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3D5F2" w14:textId="1E65122C" w:rsidR="002745CE" w:rsidRPr="00B964B5" w:rsidRDefault="002745CE" w:rsidP="002745CE">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_Hlk173930498"/>
      <w:r w:rsidRPr="00B964B5">
        <w:rPr>
          <w:rFonts w:eastAsia="MS Mincho"/>
          <w:b/>
          <w:sz w:val="24"/>
          <w:szCs w:val="24"/>
          <w:lang w:val="de-DE" w:eastAsia="x-none"/>
        </w:rPr>
        <w:t>3GPP TSG-RAN WG2 Meeting #127</w:t>
      </w:r>
      <w:r w:rsidRPr="00B964B5">
        <w:rPr>
          <w:rFonts w:eastAsia="MS Mincho"/>
          <w:b/>
          <w:sz w:val="24"/>
          <w:szCs w:val="24"/>
          <w:lang w:val="de-DE" w:eastAsia="x-none"/>
        </w:rPr>
        <w:tab/>
      </w:r>
      <w:r w:rsidR="000B64BC" w:rsidRPr="000B64BC">
        <w:rPr>
          <w:rFonts w:eastAsia="MS Mincho"/>
          <w:b/>
          <w:sz w:val="24"/>
          <w:szCs w:val="24"/>
          <w:lang w:eastAsia="x-none"/>
        </w:rPr>
        <w:t>R2-2407211</w:t>
      </w:r>
    </w:p>
    <w:p w14:paraId="38237730" w14:textId="77777777" w:rsidR="002745CE" w:rsidRPr="00B964B5" w:rsidRDefault="002745CE" w:rsidP="002745CE">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 xml:space="preserve">Maastricht, </w:t>
      </w:r>
      <w:r w:rsidRPr="00B964B5">
        <w:rPr>
          <w:rFonts w:eastAsia="MS Mincho"/>
          <w:b/>
          <w:sz w:val="24"/>
          <w:szCs w:val="24"/>
          <w:lang w:val="en-US" w:eastAsia="x-none"/>
        </w:rPr>
        <w:t>Netherlands</w:t>
      </w:r>
      <w:r w:rsidRPr="00B964B5">
        <w:rPr>
          <w:rFonts w:eastAsia="MS Mincho"/>
          <w:b/>
          <w:sz w:val="24"/>
          <w:szCs w:val="24"/>
          <w:lang w:val="de-DE" w:eastAsia="x-none"/>
        </w:rPr>
        <w:t>, Aug 19</w:t>
      </w:r>
      <w:r w:rsidRPr="00B964B5">
        <w:rPr>
          <w:rFonts w:eastAsia="MS Mincho"/>
          <w:b/>
          <w:sz w:val="24"/>
          <w:szCs w:val="24"/>
          <w:vertAlign w:val="superscript"/>
          <w:lang w:val="de-DE" w:eastAsia="x-none"/>
        </w:rPr>
        <w:t>th</w:t>
      </w:r>
      <w:r w:rsidRPr="00B964B5">
        <w:rPr>
          <w:rFonts w:eastAsia="MS Mincho"/>
          <w:b/>
          <w:sz w:val="24"/>
          <w:szCs w:val="24"/>
          <w:lang w:val="de-DE" w:eastAsia="x-none"/>
        </w:rPr>
        <w:t xml:space="preserve"> – 23</w:t>
      </w:r>
      <w:r w:rsidRPr="00B964B5">
        <w:rPr>
          <w:rFonts w:eastAsia="MS Mincho"/>
          <w:b/>
          <w:sz w:val="24"/>
          <w:szCs w:val="24"/>
          <w:vertAlign w:val="superscript"/>
          <w:lang w:val="de-DE" w:eastAsia="x-none"/>
        </w:rPr>
        <w:t>rd</w:t>
      </w:r>
      <w:r w:rsidRPr="00B964B5">
        <w:rPr>
          <w:rFonts w:eastAsia="MS Mincho"/>
          <w:b/>
          <w:sz w:val="24"/>
          <w:szCs w:val="24"/>
          <w:lang w:val="de-DE" w:eastAsia="x-none"/>
        </w:rPr>
        <w:t>, 2024</w:t>
      </w:r>
    </w:p>
    <w:bookmarkEnd w:id="0"/>
    <w:p w14:paraId="424A37BF" w14:textId="77777777" w:rsidR="002745CE" w:rsidRDefault="002745CE" w:rsidP="00A044BE">
      <w:pPr>
        <w:pStyle w:val="3GPPHeader"/>
        <w:jc w:val="left"/>
        <w:rPr>
          <w:rFonts w:cs="Arial"/>
          <w:szCs w:val="24"/>
          <w:lang w:val="en-US"/>
        </w:rPr>
      </w:pPr>
    </w:p>
    <w:p w14:paraId="7F2AC9EA" w14:textId="352E0A34" w:rsidR="008B7A9E" w:rsidRPr="00A440E4" w:rsidRDefault="008B7A9E" w:rsidP="00A044BE">
      <w:pPr>
        <w:pStyle w:val="3GPPHeader"/>
        <w:jc w:val="left"/>
        <w:rPr>
          <w:rFonts w:cs="Arial"/>
          <w:szCs w:val="24"/>
          <w:lang w:val="en-US"/>
        </w:rPr>
      </w:pPr>
      <w:r w:rsidRPr="00A440E4">
        <w:rPr>
          <w:rFonts w:cs="Arial"/>
          <w:szCs w:val="24"/>
          <w:lang w:val="en-US"/>
        </w:rPr>
        <w:t>Agenda Item:</w:t>
      </w:r>
      <w:r w:rsidRPr="00A440E4">
        <w:rPr>
          <w:rFonts w:cs="Arial"/>
          <w:szCs w:val="24"/>
          <w:lang w:val="en-US"/>
        </w:rPr>
        <w:tab/>
        <w:t>8.</w:t>
      </w:r>
      <w:r>
        <w:rPr>
          <w:rFonts w:cs="Arial"/>
          <w:szCs w:val="24"/>
          <w:lang w:val="en-US"/>
        </w:rPr>
        <w:t>3.4.1</w:t>
      </w:r>
    </w:p>
    <w:p w14:paraId="279114F0" w14:textId="77777777" w:rsidR="00CA180F" w:rsidRPr="00A440E4" w:rsidRDefault="00CA180F" w:rsidP="00A044BE">
      <w:pPr>
        <w:pStyle w:val="3GPPHeader"/>
        <w:jc w:val="left"/>
        <w:rPr>
          <w:rFonts w:cs="Arial"/>
          <w:szCs w:val="24"/>
          <w:lang w:val="en-US"/>
        </w:rPr>
      </w:pPr>
      <w:r w:rsidRPr="00A440E4">
        <w:rPr>
          <w:rFonts w:cs="Arial"/>
          <w:szCs w:val="24"/>
          <w:lang w:val="en-US"/>
        </w:rPr>
        <w:t>Source:</w:t>
      </w:r>
      <w:r w:rsidRPr="00A440E4">
        <w:rPr>
          <w:rFonts w:cs="Arial"/>
          <w:szCs w:val="24"/>
          <w:lang w:val="en-US"/>
        </w:rPr>
        <w:tab/>
        <w:t xml:space="preserve">InterDigital </w:t>
      </w:r>
      <w:r w:rsidR="00D17CAF" w:rsidRPr="00A440E4">
        <w:rPr>
          <w:rFonts w:cs="Arial"/>
          <w:szCs w:val="24"/>
          <w:lang w:val="en-US"/>
        </w:rPr>
        <w:t>Inc.</w:t>
      </w:r>
      <w:r w:rsidR="003E1823" w:rsidRPr="00A440E4">
        <w:rPr>
          <w:rFonts w:cs="Arial"/>
          <w:szCs w:val="24"/>
          <w:lang w:val="en-US"/>
        </w:rPr>
        <w:t xml:space="preserve"> </w:t>
      </w:r>
    </w:p>
    <w:p w14:paraId="03DD09A4" w14:textId="34495F79" w:rsidR="00CA180F" w:rsidRPr="00A440E4" w:rsidRDefault="00CA180F" w:rsidP="00A044BE">
      <w:pPr>
        <w:pStyle w:val="3GPPHeader"/>
        <w:ind w:left="1710" w:hanging="1710"/>
        <w:jc w:val="left"/>
        <w:rPr>
          <w:rFonts w:cs="Arial"/>
          <w:color w:val="000000"/>
          <w:szCs w:val="24"/>
          <w:lang w:val="en-US"/>
        </w:rPr>
      </w:pPr>
      <w:r w:rsidRPr="00A440E4">
        <w:rPr>
          <w:rFonts w:cs="Arial"/>
          <w:szCs w:val="24"/>
          <w:lang w:val="en-US"/>
        </w:rPr>
        <w:t>Title:</w:t>
      </w:r>
      <w:r w:rsidRPr="00A440E4">
        <w:rPr>
          <w:rFonts w:cs="Arial"/>
          <w:szCs w:val="24"/>
          <w:lang w:val="en-US"/>
        </w:rPr>
        <w:tab/>
      </w:r>
      <w:r w:rsidR="008B7A9E">
        <w:rPr>
          <w:lang w:val="en-US"/>
        </w:rPr>
        <w:t>Simulation assumptions and evaluation methodology for RLF prediction</w:t>
      </w:r>
    </w:p>
    <w:p w14:paraId="51C792DF" w14:textId="77777777" w:rsidR="00CA180F" w:rsidRPr="00A440E4" w:rsidRDefault="00CA180F" w:rsidP="00A044BE">
      <w:pPr>
        <w:pStyle w:val="3GPPHeader"/>
        <w:jc w:val="left"/>
        <w:rPr>
          <w:rFonts w:cs="Arial"/>
          <w:szCs w:val="24"/>
          <w:lang w:val="en-US"/>
        </w:rPr>
      </w:pPr>
      <w:r w:rsidRPr="00A440E4">
        <w:rPr>
          <w:rFonts w:cs="Arial"/>
          <w:szCs w:val="24"/>
          <w:lang w:val="en-US"/>
        </w:rPr>
        <w:t>Document for:</w:t>
      </w:r>
      <w:r w:rsidRPr="00A440E4">
        <w:rPr>
          <w:rFonts w:cs="Arial"/>
          <w:szCs w:val="24"/>
          <w:lang w:val="en-US"/>
        </w:rPr>
        <w:tab/>
        <w:t>Discussion</w:t>
      </w:r>
    </w:p>
    <w:p w14:paraId="705A5AFD" w14:textId="77777777" w:rsidR="0023195D" w:rsidRPr="00A440E4" w:rsidRDefault="0023195D" w:rsidP="00A044BE">
      <w:pPr>
        <w:pStyle w:val="Heading1"/>
      </w:pPr>
      <w:r w:rsidRPr="00A440E4">
        <w:t>1. Introduction</w:t>
      </w:r>
    </w:p>
    <w:p w14:paraId="3A62952B" w14:textId="77777777" w:rsidR="002745CE" w:rsidRDefault="002745CE" w:rsidP="00A044BE">
      <w:pPr>
        <w:pStyle w:val="B1"/>
        <w:ind w:left="0" w:firstLine="0"/>
        <w:rPr>
          <w:rFonts w:cs="Arial"/>
          <w:lang w:eastAsia="zh-CN"/>
        </w:rPr>
      </w:pPr>
      <w:r>
        <w:rPr>
          <w:rFonts w:cs="Arial"/>
          <w:lang w:eastAsia="zh-CN"/>
        </w:rPr>
        <w:t xml:space="preserve">The RLF/HOF prediction use case was discussed in RAN2-126 and the following was agreed </w:t>
      </w:r>
      <w:r w:rsidR="0092010B">
        <w:rPr>
          <w:rFonts w:cs="Arial"/>
          <w:lang w:eastAsia="zh-CN"/>
        </w:rPr>
        <w:t>[1]</w:t>
      </w:r>
      <w:r>
        <w:rPr>
          <w:rFonts w:cs="Arial"/>
          <w:lang w:eastAsia="zh-CN"/>
        </w:rPr>
        <w:t>:</w:t>
      </w:r>
    </w:p>
    <w:p w14:paraId="324202DF" w14:textId="77777777" w:rsidR="002745CE" w:rsidRPr="00630E1B" w:rsidRDefault="002745CE" w:rsidP="002745CE">
      <w:pPr>
        <w:pStyle w:val="Doc-text2"/>
        <w:pBdr>
          <w:top w:val="single" w:sz="4" w:space="1" w:color="auto"/>
          <w:left w:val="single" w:sz="4" w:space="4" w:color="auto"/>
          <w:bottom w:val="single" w:sz="4" w:space="1" w:color="auto"/>
          <w:right w:val="single" w:sz="4" w:space="4" w:color="auto"/>
        </w:pBdr>
        <w:rPr>
          <w:b/>
          <w:bCs/>
        </w:rPr>
      </w:pPr>
      <w:r w:rsidRPr="00630E1B">
        <w:rPr>
          <w:b/>
          <w:bCs/>
        </w:rPr>
        <w:t xml:space="preserve">Agreements </w:t>
      </w:r>
    </w:p>
    <w:p w14:paraId="2974FE7A"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lang w:val="en-US" w:eastAsia="zh-CN"/>
        </w:rPr>
        <w:t>1</w:t>
      </w:r>
      <w:r w:rsidRPr="0065463B">
        <w:rPr>
          <w:lang w:val="en-US" w:eastAsia="zh-CN"/>
        </w:rPr>
        <w:tab/>
        <w:t>Study Indirect: RLF prediction based on the temporal domain serving cell measurement predictions (e.g. SINR).</w:t>
      </w:r>
    </w:p>
    <w:p w14:paraId="08536384"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lang w:val="en-US" w:eastAsia="zh-CN"/>
        </w:rPr>
        <w:t>2</w:t>
      </w:r>
      <w:r w:rsidRPr="0065463B">
        <w:rPr>
          <w:lang w:val="en-US" w:eastAsia="zh-CN"/>
        </w:rPr>
        <w:tab/>
        <w:t>Study Direct: Directly RLF prediction by AI/ML models.</w:t>
      </w:r>
    </w:p>
    <w:p w14:paraId="021D8697"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lang w:val="en-US" w:eastAsia="zh-CN"/>
        </w:rPr>
        <w:t>3</w:t>
      </w:r>
      <w:r w:rsidRPr="0065463B">
        <w:rPr>
          <w:lang w:val="en-US" w:eastAsia="zh-CN"/>
        </w:rPr>
        <w:tab/>
        <w:t xml:space="preserve">FR2 study will be prioritized for RLF prediction   </w:t>
      </w:r>
    </w:p>
    <w:p w14:paraId="41C0F4D8"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lang w:val="en-US" w:eastAsia="zh-CN"/>
        </w:rPr>
        <w:t>4</w:t>
      </w:r>
      <w:r w:rsidRPr="0065463B">
        <w:rPr>
          <w:lang w:val="en-US" w:eastAsia="zh-CN"/>
        </w:rPr>
        <w:tab/>
        <w:t xml:space="preserve">The study should focus on RLF due to T310 expiry (i.e. in-synch/out-of-synch case) as the representative RLF case for direct and indirect prediction.  </w:t>
      </w:r>
    </w:p>
    <w:p w14:paraId="227DDFD5" w14:textId="316F5876"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lang w:val="en-US" w:eastAsia="zh-CN"/>
        </w:rPr>
        <w:t>5</w:t>
      </w:r>
      <w:r w:rsidRPr="0065463B">
        <w:rPr>
          <w:lang w:val="en-US" w:eastAsia="zh-CN"/>
        </w:rPr>
        <w:tab/>
        <w:t>HOF prediction is down</w:t>
      </w:r>
      <w:r w:rsidR="00E87EA6">
        <w:rPr>
          <w:lang w:val="en-US" w:eastAsia="zh-CN"/>
        </w:rPr>
        <w:t xml:space="preserve"> </w:t>
      </w:r>
      <w:r w:rsidRPr="0065463B">
        <w:rPr>
          <w:lang w:val="en-US" w:eastAsia="zh-CN"/>
        </w:rPr>
        <w:t xml:space="preserve">prioritized in our study.  NO simulations/evaluations should be done/submitted </w:t>
      </w:r>
    </w:p>
    <w:p w14:paraId="5200C54C"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szCs w:val="28"/>
        </w:rPr>
      </w:pPr>
      <w:r w:rsidRPr="0065463B">
        <w:rPr>
          <w:lang w:val="en-US" w:eastAsia="zh-CN"/>
        </w:rPr>
        <w:t>6</w:t>
      </w:r>
      <w:r w:rsidRPr="0065463B">
        <w:rPr>
          <w:lang w:val="en-US" w:eastAsia="zh-CN"/>
        </w:rPr>
        <w:tab/>
        <w:t xml:space="preserve">RLF prediction result is </w:t>
      </w:r>
      <w:r w:rsidRPr="0065463B">
        <w:rPr>
          <w:szCs w:val="28"/>
        </w:rPr>
        <w:t xml:space="preserve">the RLF probability within a time window or at time instance, at least for direct case.  FFS on expected RLF time and indirect case.   </w:t>
      </w:r>
    </w:p>
    <w:p w14:paraId="029DC310" w14:textId="77777777" w:rsidR="002745CE" w:rsidRPr="0065463B" w:rsidRDefault="002745CE" w:rsidP="002745CE">
      <w:pPr>
        <w:pStyle w:val="Doc-text2"/>
        <w:pBdr>
          <w:top w:val="single" w:sz="4" w:space="1" w:color="auto"/>
          <w:left w:val="single" w:sz="4" w:space="4" w:color="auto"/>
          <w:bottom w:val="single" w:sz="4" w:space="1" w:color="auto"/>
          <w:right w:val="single" w:sz="4" w:space="4" w:color="auto"/>
        </w:pBdr>
        <w:rPr>
          <w:szCs w:val="28"/>
        </w:rPr>
      </w:pPr>
      <w:r w:rsidRPr="0065463B">
        <w:rPr>
          <w:szCs w:val="28"/>
        </w:rPr>
        <w:t>7</w:t>
      </w:r>
      <w:r w:rsidRPr="0065463B">
        <w:rPr>
          <w:szCs w:val="28"/>
        </w:rPr>
        <w:tab/>
        <w:t xml:space="preserve">No evaluation/simulations are expected for August meeting for RLF </w:t>
      </w:r>
    </w:p>
    <w:p w14:paraId="7950F71B" w14:textId="77777777" w:rsidR="002745CE" w:rsidRPr="00AA691A" w:rsidRDefault="002745CE" w:rsidP="002745CE">
      <w:pPr>
        <w:pStyle w:val="Doc-text2"/>
        <w:pBdr>
          <w:top w:val="single" w:sz="4" w:space="1" w:color="auto"/>
          <w:left w:val="single" w:sz="4" w:space="4" w:color="auto"/>
          <w:bottom w:val="single" w:sz="4" w:space="1" w:color="auto"/>
          <w:right w:val="single" w:sz="4" w:space="4" w:color="auto"/>
        </w:pBdr>
        <w:rPr>
          <w:lang w:val="en-US" w:eastAsia="zh-CN"/>
        </w:rPr>
      </w:pPr>
      <w:r w:rsidRPr="0065463B">
        <w:rPr>
          <w:szCs w:val="28"/>
        </w:rPr>
        <w:t>8</w:t>
      </w:r>
      <w:r w:rsidRPr="0065463B">
        <w:rPr>
          <w:szCs w:val="28"/>
        </w:rPr>
        <w:tab/>
        <w:t>Simulation assumption specific to RLF will be discussed in August.  The assumption is that we will reuse RRM simulation assumptions (where possible).</w:t>
      </w:r>
      <w:r>
        <w:rPr>
          <w:szCs w:val="28"/>
        </w:rPr>
        <w:t xml:space="preserve"> </w:t>
      </w:r>
    </w:p>
    <w:p w14:paraId="176E8AC5" w14:textId="77777777" w:rsidR="002745CE" w:rsidRDefault="002745CE" w:rsidP="00A044BE">
      <w:pPr>
        <w:pStyle w:val="B1"/>
        <w:ind w:left="0" w:firstLine="0"/>
        <w:rPr>
          <w:rFonts w:cs="Arial"/>
          <w:lang w:eastAsia="zh-CN"/>
        </w:rPr>
      </w:pPr>
    </w:p>
    <w:p w14:paraId="3CD15D9A" w14:textId="77479371" w:rsidR="002745CE" w:rsidRDefault="002745CE" w:rsidP="00A044BE">
      <w:pPr>
        <w:pStyle w:val="B1"/>
        <w:ind w:left="0" w:firstLine="0"/>
        <w:rPr>
          <w:rFonts w:cs="Arial"/>
          <w:lang w:eastAsia="zh-CN"/>
        </w:rPr>
      </w:pPr>
      <w:r>
        <w:rPr>
          <w:rFonts w:cs="Arial"/>
          <w:lang w:eastAsia="zh-CN"/>
        </w:rPr>
        <w:t>In this contribution we will discuss some of the open issues regarding the simulation assumptions and KPIs.</w:t>
      </w:r>
    </w:p>
    <w:p w14:paraId="18286A54" w14:textId="77777777" w:rsidR="0023195D" w:rsidRPr="00A440E4" w:rsidRDefault="0023195D" w:rsidP="00A044BE">
      <w:pPr>
        <w:pStyle w:val="Heading1"/>
        <w:rPr>
          <w:sz w:val="40"/>
          <w:szCs w:val="40"/>
        </w:rPr>
      </w:pPr>
      <w:r w:rsidRPr="00A440E4">
        <w:rPr>
          <w:sz w:val="40"/>
          <w:szCs w:val="40"/>
        </w:rPr>
        <w:t xml:space="preserve">2. </w:t>
      </w:r>
      <w:r w:rsidRPr="004D48B9">
        <w:t>Discussion</w:t>
      </w:r>
    </w:p>
    <w:p w14:paraId="0C8F9077" w14:textId="1AF586C5" w:rsidR="00090918" w:rsidRDefault="00090918" w:rsidP="00090918">
      <w:pPr>
        <w:pStyle w:val="Heading2"/>
        <w:tabs>
          <w:tab w:val="left" w:pos="360"/>
        </w:tabs>
        <w:spacing w:before="120" w:after="120"/>
        <w:ind w:left="576" w:hanging="576"/>
        <w:rPr>
          <w:rFonts w:eastAsia="SimSun"/>
        </w:rPr>
      </w:pPr>
      <w:r w:rsidRPr="00090918">
        <w:rPr>
          <w:rFonts w:eastAsia="SimSun"/>
        </w:rPr>
        <w:t xml:space="preserve">2.1 </w:t>
      </w:r>
      <w:r>
        <w:rPr>
          <w:rFonts w:eastAsia="SimSun"/>
        </w:rPr>
        <w:t>Model output and KPIs</w:t>
      </w:r>
    </w:p>
    <w:p w14:paraId="2A15FA10" w14:textId="77777777" w:rsidR="00090918" w:rsidRDefault="00090918" w:rsidP="00090918">
      <w:pPr>
        <w:rPr>
          <w:rFonts w:eastAsia="SimSun"/>
        </w:rPr>
      </w:pPr>
    </w:p>
    <w:p w14:paraId="5D4FA439" w14:textId="363652DE" w:rsidR="00090918" w:rsidRDefault="00090918" w:rsidP="00090918">
      <w:pPr>
        <w:tabs>
          <w:tab w:val="left" w:pos="1377"/>
        </w:tabs>
        <w:jc w:val="left"/>
        <w:rPr>
          <w:rFonts w:cs="Arial"/>
          <w:bCs/>
        </w:rPr>
      </w:pPr>
      <w:r>
        <w:rPr>
          <w:rFonts w:cs="Arial"/>
          <w:bCs/>
        </w:rPr>
        <w:t>Similar to what we proposed for the case of measurement events in [2], a model that outputs the probability of an RLF within a given predefined time window is sufficient to evaluate the usefulness/feasibility of RLF prediction and will decrease the complexity/time that will be required to train and test the model (for example, as compared to models that predict the probability distribution/values within multiple time windows or the earliest time the RLF is expected to occur, etc.,)</w:t>
      </w:r>
      <w:r w:rsidR="006C1E0E">
        <w:rPr>
          <w:rFonts w:cs="Arial"/>
          <w:bCs/>
        </w:rPr>
        <w:t xml:space="preserve">. Also, predicting at a given time instance is not </w:t>
      </w:r>
    </w:p>
    <w:p w14:paraId="535BFBEB" w14:textId="77777777" w:rsidR="00090918" w:rsidRDefault="00090918" w:rsidP="00090918">
      <w:pPr>
        <w:tabs>
          <w:tab w:val="left" w:pos="1377"/>
        </w:tabs>
        <w:ind w:left="1170" w:hanging="1170"/>
        <w:jc w:val="left"/>
        <w:rPr>
          <w:rFonts w:cs="Arial"/>
          <w:b/>
        </w:rPr>
      </w:pPr>
    </w:p>
    <w:p w14:paraId="0ADC3EB7" w14:textId="287A028A" w:rsidR="00090918" w:rsidRPr="00090918" w:rsidRDefault="00090918" w:rsidP="00090918">
      <w:pPr>
        <w:tabs>
          <w:tab w:val="left" w:pos="1377"/>
        </w:tabs>
        <w:ind w:left="1170" w:hanging="1170"/>
        <w:jc w:val="left"/>
        <w:rPr>
          <w:rFonts w:cs="Arial"/>
          <w:b/>
        </w:rPr>
      </w:pPr>
      <w:r w:rsidRPr="00090918">
        <w:rPr>
          <w:rFonts w:cs="Arial"/>
          <w:b/>
        </w:rPr>
        <w:t xml:space="preserve">Proposal 1: </w:t>
      </w:r>
      <w:r w:rsidR="00E87EA6">
        <w:rPr>
          <w:rFonts w:cs="Arial"/>
          <w:b/>
        </w:rPr>
        <w:t>For both direct and indirect prediction, t</w:t>
      </w:r>
      <w:r w:rsidRPr="00090918">
        <w:rPr>
          <w:rFonts w:cs="Arial"/>
          <w:b/>
        </w:rPr>
        <w:t>he output of the AIML model is the probability of an RLF on the serving cell within a given time window.</w:t>
      </w:r>
    </w:p>
    <w:p w14:paraId="3E5EABE0" w14:textId="77777777" w:rsidR="00090918" w:rsidRPr="00090918" w:rsidRDefault="00090918" w:rsidP="00090918">
      <w:pPr>
        <w:tabs>
          <w:tab w:val="left" w:pos="1377"/>
        </w:tabs>
        <w:ind w:left="1170" w:hanging="1170"/>
        <w:jc w:val="left"/>
        <w:rPr>
          <w:rFonts w:cs="Arial"/>
          <w:b/>
        </w:rPr>
      </w:pPr>
    </w:p>
    <w:p w14:paraId="50F48F75" w14:textId="77777777" w:rsidR="00090918" w:rsidRPr="00090918" w:rsidRDefault="00090918" w:rsidP="00090918">
      <w:r w:rsidRPr="00090918">
        <w:t>Similarly, the same metrics/KPIs can be considered as in the case of measurement event prediction, as the RLF prediction is also a classification problem.</w:t>
      </w:r>
    </w:p>
    <w:p w14:paraId="51306899" w14:textId="77777777" w:rsidR="00090918" w:rsidRPr="00090918" w:rsidRDefault="00090918" w:rsidP="00090918"/>
    <w:p w14:paraId="4929A167" w14:textId="10AE9DA6" w:rsidR="00090918" w:rsidRDefault="00090918" w:rsidP="00090918">
      <w:pPr>
        <w:tabs>
          <w:tab w:val="left" w:pos="1377"/>
        </w:tabs>
        <w:ind w:left="1170" w:hanging="1170"/>
        <w:jc w:val="left"/>
        <w:rPr>
          <w:rFonts w:cs="Arial"/>
          <w:b/>
        </w:rPr>
      </w:pPr>
      <w:r w:rsidRPr="00090918">
        <w:rPr>
          <w:rFonts w:cs="Arial"/>
          <w:b/>
        </w:rPr>
        <w:lastRenderedPageBreak/>
        <w:t>Proposal 2: The following to be taken as the baseline metrics/KPIs for the RLF prediction use case: Precision, Sensitivity, Specificity, F1-Score, and Accuracy</w:t>
      </w:r>
    </w:p>
    <w:p w14:paraId="5D21D4DE" w14:textId="77777777" w:rsidR="00090918" w:rsidRDefault="00090918" w:rsidP="00090918">
      <w:r>
        <w:t xml:space="preserve"> </w:t>
      </w:r>
    </w:p>
    <w:p w14:paraId="62463DA7" w14:textId="1575745E" w:rsidR="00090918" w:rsidRPr="00090918" w:rsidRDefault="00090918" w:rsidP="00090918">
      <w:pPr>
        <w:pStyle w:val="Heading2"/>
        <w:tabs>
          <w:tab w:val="left" w:pos="360"/>
        </w:tabs>
        <w:spacing w:before="120" w:after="120"/>
        <w:ind w:left="576" w:hanging="576"/>
        <w:rPr>
          <w:rFonts w:eastAsia="SimSun"/>
        </w:rPr>
      </w:pPr>
      <w:r w:rsidRPr="00090918">
        <w:rPr>
          <w:rFonts w:eastAsia="SimSun"/>
        </w:rPr>
        <w:t>2.</w:t>
      </w:r>
      <w:r>
        <w:rPr>
          <w:rFonts w:eastAsia="SimSun"/>
        </w:rPr>
        <w:t>2</w:t>
      </w:r>
      <w:r w:rsidRPr="00090918">
        <w:rPr>
          <w:rFonts w:eastAsia="SimSun"/>
        </w:rPr>
        <w:t xml:space="preserve"> </w:t>
      </w:r>
      <w:r>
        <w:rPr>
          <w:rFonts w:eastAsia="SimSun"/>
        </w:rPr>
        <w:t>Simulation parameters</w:t>
      </w:r>
    </w:p>
    <w:p w14:paraId="20E3E7F4" w14:textId="77777777" w:rsidR="00090918" w:rsidRPr="00090918" w:rsidRDefault="00090918" w:rsidP="00090918">
      <w:pPr>
        <w:rPr>
          <w:rFonts w:eastAsia="SimSun"/>
        </w:rPr>
      </w:pPr>
    </w:p>
    <w:p w14:paraId="1719748F" w14:textId="0EF0355C" w:rsidR="001568DC" w:rsidRDefault="001568DC" w:rsidP="00A044BE">
      <w:pPr>
        <w:jc w:val="left"/>
      </w:pPr>
      <w:r w:rsidRPr="00002873">
        <w:t xml:space="preserve">A UE </w:t>
      </w:r>
      <w:r>
        <w:t>that is in RRC_CONNECTED performs RLM on the SpCell to detect RLFs. The UE is configured with thresholds to determine whether the radio link being monitored is good/reliable enough, specifically:</w:t>
      </w:r>
    </w:p>
    <w:p w14:paraId="469958E8" w14:textId="77777777" w:rsidR="001568DC" w:rsidRPr="00B93CC6" w:rsidRDefault="001568DC" w:rsidP="00A044BE">
      <w:pPr>
        <w:pStyle w:val="ListParagraph"/>
        <w:numPr>
          <w:ilvl w:val="0"/>
          <w:numId w:val="45"/>
        </w:numPr>
        <w:adjustRightInd/>
        <w:spacing w:after="180"/>
        <w:contextualSpacing/>
        <w:jc w:val="left"/>
        <w:textAlignment w:val="auto"/>
        <w:rPr>
          <w:rFonts w:cs="Arial"/>
          <w:i/>
          <w:iCs/>
        </w:rPr>
      </w:pPr>
      <w:r w:rsidRPr="00B93CC6">
        <w:rPr>
          <w:rFonts w:cs="Arial"/>
          <w:b/>
          <w:bCs/>
          <w:i/>
          <w:iCs/>
        </w:rPr>
        <w:t xml:space="preserve">Qout: </w:t>
      </w:r>
      <w:r w:rsidRPr="00B93CC6">
        <w:rPr>
          <w:rFonts w:cs="Arial"/>
          <w:i/>
          <w:iCs/>
        </w:rPr>
        <w:t xml:space="preserve"> the level at which the DL cannot be reliably received and shall correspond to out-of-sync block error rate (BLERout) which is the 10% block error rate of a hypothetical PDCCH transmission</w:t>
      </w:r>
    </w:p>
    <w:p w14:paraId="03F496A6" w14:textId="77777777" w:rsidR="001568DC" w:rsidRPr="00B93CC6" w:rsidRDefault="001568DC" w:rsidP="00A044BE">
      <w:pPr>
        <w:pStyle w:val="ListParagraph"/>
        <w:numPr>
          <w:ilvl w:val="0"/>
          <w:numId w:val="45"/>
        </w:numPr>
        <w:adjustRightInd/>
        <w:spacing w:after="180"/>
        <w:contextualSpacing/>
        <w:jc w:val="left"/>
        <w:textAlignment w:val="auto"/>
        <w:rPr>
          <w:rFonts w:cs="Arial"/>
          <w:i/>
          <w:iCs/>
        </w:rPr>
      </w:pPr>
      <w:r w:rsidRPr="00B93CC6">
        <w:rPr>
          <w:rFonts w:cs="Arial"/>
          <w:b/>
          <w:bCs/>
          <w:i/>
          <w:iCs/>
        </w:rPr>
        <w:t>Qin:</w:t>
      </w:r>
      <w:r w:rsidRPr="00B93CC6">
        <w:rPr>
          <w:rFonts w:cs="Arial"/>
          <w:i/>
          <w:iCs/>
        </w:rPr>
        <w:t xml:space="preserve"> the level at which the DL can be significantly more reliably received than at Qout and shall correspond to in-sync block error rate (BLERin), which is 2% block error rate of a hypothetical PDCCH transmission</w:t>
      </w:r>
    </w:p>
    <w:p w14:paraId="59441407" w14:textId="77777777" w:rsidR="001568DC" w:rsidRPr="00B93CC6" w:rsidRDefault="001568DC" w:rsidP="00A044BE">
      <w:pPr>
        <w:jc w:val="left"/>
        <w:rPr>
          <w:rFonts w:cs="Arial"/>
        </w:rPr>
      </w:pPr>
      <w:r w:rsidRPr="00B93CC6">
        <w:rPr>
          <w:rFonts w:cs="Arial"/>
        </w:rPr>
        <w:t>The UE is also configured with timers and counters that are used to determine the reliability of the link being monitored, specifically:</w:t>
      </w:r>
    </w:p>
    <w:p w14:paraId="23C13373"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i/>
          <w:iCs/>
        </w:rPr>
        <w:t>n310:</w:t>
      </w:r>
      <w:r w:rsidRPr="00B93CC6">
        <w:rPr>
          <w:rFonts w:cs="Arial"/>
          <w:b/>
          <w:bCs/>
        </w:rPr>
        <w:t xml:space="preserve"> </w:t>
      </w:r>
      <w:r w:rsidRPr="00B93CC6">
        <w:rPr>
          <w:rFonts w:cs="Arial"/>
        </w:rPr>
        <w:t xml:space="preserve"> the number of consecutive times that an out of sync</w:t>
      </w:r>
      <w:r w:rsidR="00B7611B" w:rsidRPr="00B93CC6">
        <w:rPr>
          <w:rFonts w:cs="Arial"/>
        </w:rPr>
        <w:t xml:space="preserve"> (OOS)</w:t>
      </w:r>
      <w:r w:rsidRPr="00B93CC6">
        <w:rPr>
          <w:rFonts w:cs="Arial"/>
        </w:rPr>
        <w:t xml:space="preserve"> indication is received at the RRC from the lower layers (e.g. PHY) before RRC starts considering the link being monitored as experiencing reliability problem.</w:t>
      </w:r>
    </w:p>
    <w:p w14:paraId="45DF93A0" w14:textId="77777777" w:rsidR="001568DC" w:rsidRPr="00B93CC6" w:rsidRDefault="001568DC" w:rsidP="00A044BE">
      <w:pPr>
        <w:pStyle w:val="ListParagraph"/>
        <w:jc w:val="left"/>
        <w:rPr>
          <w:rFonts w:cs="Arial"/>
        </w:rPr>
      </w:pPr>
    </w:p>
    <w:p w14:paraId="2D2F3A97"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rPr>
        <w:t>n311:</w:t>
      </w:r>
      <w:r w:rsidRPr="00B93CC6">
        <w:rPr>
          <w:rFonts w:cs="Arial"/>
        </w:rPr>
        <w:t xml:space="preserve"> the number of consecutive times that an in-sync</w:t>
      </w:r>
      <w:r w:rsidR="00B7611B" w:rsidRPr="00B93CC6">
        <w:rPr>
          <w:rFonts w:cs="Arial"/>
        </w:rPr>
        <w:t xml:space="preserve"> (IS)</w:t>
      </w:r>
      <w:r w:rsidRPr="00B93CC6">
        <w:rPr>
          <w:rFonts w:cs="Arial"/>
        </w:rPr>
        <w:t xml:space="preserve"> indication is received at the RRC from the lower layers (e.g., PHY) before RRC considers the link being monitored has become reliable again. </w:t>
      </w:r>
    </w:p>
    <w:p w14:paraId="07E7880D" w14:textId="77777777" w:rsidR="001568DC" w:rsidRPr="00B93CC6" w:rsidRDefault="001568DC" w:rsidP="00A044BE">
      <w:pPr>
        <w:pStyle w:val="ListParagraph"/>
        <w:jc w:val="left"/>
        <w:rPr>
          <w:rFonts w:cs="Arial"/>
        </w:rPr>
      </w:pPr>
    </w:p>
    <w:p w14:paraId="585B225A"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rPr>
        <w:t>t310:</w:t>
      </w:r>
      <w:r w:rsidRPr="00B93CC6">
        <w:rPr>
          <w:rFonts w:cs="Arial"/>
        </w:rPr>
        <w:t xml:space="preserve"> the duration of the timer that is started upon </w:t>
      </w:r>
      <w:r w:rsidRPr="00B93CC6">
        <w:rPr>
          <w:rFonts w:cs="Arial"/>
          <w:i/>
          <w:iCs/>
        </w:rPr>
        <w:t xml:space="preserve">n310 </w:t>
      </w:r>
      <w:r w:rsidRPr="00B93CC6">
        <w:rPr>
          <w:rFonts w:cs="Arial"/>
        </w:rPr>
        <w:t xml:space="preserve">consecutive </w:t>
      </w:r>
      <w:r w:rsidR="00B7611B" w:rsidRPr="00B93CC6">
        <w:rPr>
          <w:rFonts w:cs="Arial"/>
        </w:rPr>
        <w:t>OOS</w:t>
      </w:r>
      <w:r w:rsidRPr="00B93CC6">
        <w:rPr>
          <w:rFonts w:cs="Arial"/>
        </w:rPr>
        <w:t xml:space="preserve"> indications received from lowers, and stopped upon </w:t>
      </w:r>
      <w:r w:rsidRPr="00B93CC6">
        <w:rPr>
          <w:rFonts w:cs="Arial"/>
          <w:i/>
          <w:iCs/>
        </w:rPr>
        <w:t>n311</w:t>
      </w:r>
      <w:r w:rsidRPr="00B93CC6">
        <w:rPr>
          <w:rFonts w:cs="Arial"/>
        </w:rPr>
        <w:t xml:space="preserve"> consecutive </w:t>
      </w:r>
      <w:r w:rsidR="00B7611B" w:rsidRPr="00B93CC6">
        <w:rPr>
          <w:rFonts w:cs="Arial"/>
        </w:rPr>
        <w:t>IS</w:t>
      </w:r>
      <w:r w:rsidRPr="00B93CC6">
        <w:rPr>
          <w:rFonts w:cs="Arial"/>
        </w:rPr>
        <w:t xml:space="preserve"> indications. </w:t>
      </w:r>
    </w:p>
    <w:p w14:paraId="3B41C969" w14:textId="5D7D3C84" w:rsidR="001568DC" w:rsidRDefault="001568DC" w:rsidP="00A044BE">
      <w:pPr>
        <w:jc w:val="left"/>
      </w:pPr>
      <w:r>
        <w:t xml:space="preserve">If the T310 timer expires before the reception of </w:t>
      </w:r>
      <w:r>
        <w:rPr>
          <w:i/>
          <w:iCs/>
        </w:rPr>
        <w:t xml:space="preserve">n311 </w:t>
      </w:r>
      <w:r>
        <w:t>consecutive in-sync indications from lower layers, RRC will consider the link has failed and declares an RLF</w:t>
      </w:r>
      <w:r w:rsidR="00313C6F">
        <w:t xml:space="preserve"> (and recovery performed by re-establishment or CHO).</w:t>
      </w:r>
    </w:p>
    <w:p w14:paraId="4245A124" w14:textId="77777777" w:rsidR="001568DC" w:rsidRDefault="001568DC" w:rsidP="00A044BE">
      <w:pPr>
        <w:jc w:val="left"/>
      </w:pPr>
      <w:r>
        <w:t xml:space="preserve">The figure below illustrates the </w:t>
      </w:r>
      <w:r w:rsidR="002C6BFF">
        <w:t xml:space="preserve">NR </w:t>
      </w:r>
      <w:r>
        <w:t>RLM and RLF detection mechanisms:</w:t>
      </w:r>
    </w:p>
    <w:p w14:paraId="0443B999" w14:textId="0B38B740" w:rsidR="001568DC" w:rsidRDefault="001568DC" w:rsidP="002745CE">
      <w:pPr>
        <w:jc w:val="center"/>
        <w:rPr>
          <w:rFonts w:cs="Calibri"/>
        </w:rPr>
      </w:pPr>
    </w:p>
    <w:p w14:paraId="7C3E9B71" w14:textId="087BC5F3" w:rsidR="00313C6F" w:rsidRDefault="006D3925" w:rsidP="002745CE">
      <w:pPr>
        <w:jc w:val="center"/>
        <w:rPr>
          <w:rFonts w:cs="Calibri"/>
        </w:rPr>
      </w:pPr>
      <w:r>
        <w:rPr>
          <w:rFonts w:cs="Calibri"/>
        </w:rPr>
        <w:pict w14:anchorId="0F65A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77.5pt">
            <v:imagedata r:id="rId12" o:title=""/>
          </v:shape>
        </w:pict>
      </w:r>
    </w:p>
    <w:p w14:paraId="1FE647F7" w14:textId="77777777" w:rsidR="00313C6F" w:rsidRDefault="00313C6F" w:rsidP="002745CE">
      <w:pPr>
        <w:jc w:val="center"/>
        <w:rPr>
          <w:rFonts w:cs="Calibri"/>
        </w:rPr>
      </w:pPr>
    </w:p>
    <w:p w14:paraId="3A3E149D" w14:textId="4F9230C4" w:rsidR="002745CE" w:rsidRDefault="002745CE" w:rsidP="002745CE">
      <w:r>
        <w:t>As agreed in RAN2-126 ([1]), RLF prediction can be done in two ways:</w:t>
      </w:r>
    </w:p>
    <w:p w14:paraId="7AA998E2" w14:textId="5BAA9404" w:rsidR="002745CE" w:rsidRDefault="002745CE" w:rsidP="002745CE">
      <w:pPr>
        <w:numPr>
          <w:ilvl w:val="0"/>
          <w:numId w:val="46"/>
        </w:numPr>
      </w:pPr>
      <w:r w:rsidRPr="00F24A35">
        <w:rPr>
          <w:b/>
          <w:bCs/>
        </w:rPr>
        <w:t>Indirect</w:t>
      </w:r>
      <w:r>
        <w:t>: UE first predicts the future SINR values, and based on that predicts the RLF</w:t>
      </w:r>
    </w:p>
    <w:p w14:paraId="575B0BBD" w14:textId="77777777" w:rsidR="002745CE" w:rsidRDefault="002745CE" w:rsidP="002745CE">
      <w:pPr>
        <w:numPr>
          <w:ilvl w:val="0"/>
          <w:numId w:val="46"/>
        </w:numPr>
      </w:pPr>
      <w:r>
        <w:rPr>
          <w:b/>
          <w:bCs/>
        </w:rPr>
        <w:t>Direct</w:t>
      </w:r>
      <w:r w:rsidRPr="00F24A35">
        <w:t>:</w:t>
      </w:r>
      <w:r>
        <w:t xml:space="preserve"> UE directly predicts the occurrence of the RLF without predicting future SINR values</w:t>
      </w:r>
    </w:p>
    <w:p w14:paraId="6FEA86A3" w14:textId="71E33D91" w:rsidR="00313C6F" w:rsidRDefault="00313C6F" w:rsidP="002745CE"/>
    <w:p w14:paraId="5040C778" w14:textId="0A9F1E65" w:rsidR="00313C6F" w:rsidRDefault="00313C6F" w:rsidP="002745CE">
      <w:r>
        <w:t>In the case of indirect prediction, once the SINR predictions are made in the future, the legacy RLF detection procedure can be applied using the RLF parameters (i.e., Qin/out, N310/11 and T310).</w:t>
      </w:r>
    </w:p>
    <w:p w14:paraId="151F6759" w14:textId="269A13F5" w:rsidR="00FF248D" w:rsidRDefault="00313C6F" w:rsidP="002745CE">
      <w:r>
        <w:t xml:space="preserve">In the case of direct prediction, </w:t>
      </w:r>
      <w:r w:rsidR="0065463B">
        <w:t xml:space="preserve">since </w:t>
      </w:r>
      <w:r w:rsidR="00FF248D">
        <w:t xml:space="preserve">no intermediate </w:t>
      </w:r>
      <w:r w:rsidR="0065463B">
        <w:t>SINR prediction is made</w:t>
      </w:r>
      <w:r w:rsidR="00FF248D">
        <w:t xml:space="preserve">, model training must be performed under different (sets of) RLF parameters. The RLF parameters can either be model inputs or different models need to be trained for different (set of) RLF parameters. Since the different parameters can take multiple values, model training for all the possible combinations can be a very time consuming. </w:t>
      </w:r>
    </w:p>
    <w:p w14:paraId="1301FFFD" w14:textId="7713F8BF" w:rsidR="0028324C" w:rsidRDefault="0028324C" w:rsidP="00A044BE">
      <w:pPr>
        <w:jc w:val="left"/>
        <w:rPr>
          <w:rFonts w:cs="Calibri"/>
        </w:rPr>
      </w:pPr>
      <w:r>
        <w:rPr>
          <w:rFonts w:cs="Calibri"/>
        </w:rPr>
        <w:t>In the HetNet mobility study in release 11, the RLF case was studied</w:t>
      </w:r>
      <w:r w:rsidR="00EA14E1">
        <w:rPr>
          <w:rFonts w:cs="Calibri"/>
        </w:rPr>
        <w:t xml:space="preserve"> [</w:t>
      </w:r>
      <w:r w:rsidR="00E87EA6">
        <w:rPr>
          <w:rFonts w:cs="Calibri"/>
        </w:rPr>
        <w:t>3</w:t>
      </w:r>
      <w:r w:rsidR="00EA14E1">
        <w:rPr>
          <w:rFonts w:cs="Calibri"/>
        </w:rPr>
        <w:t>]</w:t>
      </w:r>
      <w:r>
        <w:rPr>
          <w:rFonts w:cs="Calibri"/>
        </w:rPr>
        <w:t xml:space="preserve">. </w:t>
      </w:r>
      <w:r w:rsidR="00EA14E1">
        <w:rPr>
          <w:rFonts w:cs="Calibri"/>
        </w:rPr>
        <w:t>The simulation assumptions therein</w:t>
      </w:r>
      <w:r w:rsidR="00FF248D">
        <w:rPr>
          <w:rFonts w:cs="Calibri"/>
        </w:rPr>
        <w:t xml:space="preserve"> were to use only a single value for the different </w:t>
      </w:r>
      <w:r w:rsidR="003E7BA2">
        <w:rPr>
          <w:rFonts w:cs="Calibri"/>
        </w:rPr>
        <w:t xml:space="preserve">RLF parameters </w:t>
      </w:r>
      <w:r w:rsidR="00EA14E1">
        <w:rPr>
          <w:rFonts w:cs="Calibri"/>
        </w:rPr>
        <w:t>(t</w:t>
      </w:r>
      <w:r w:rsidR="00EA14E1" w:rsidRPr="00EA14E1">
        <w:rPr>
          <w:rFonts w:cs="Calibri"/>
        </w:rPr>
        <w:t>able 5.2.1.3.1</w:t>
      </w:r>
      <w:r w:rsidR="00EA14E1">
        <w:rPr>
          <w:rFonts w:cs="Calibri"/>
        </w:rPr>
        <w:t xml:space="preserve"> in [</w:t>
      </w:r>
      <w:r w:rsidR="00E87EA6">
        <w:rPr>
          <w:rFonts w:cs="Calibri"/>
        </w:rPr>
        <w:t>3</w:t>
      </w:r>
      <w:r w:rsidR="00EA14E1">
        <w:rPr>
          <w:rFonts w:cs="Calibri"/>
        </w:rPr>
        <w:t>], as shown below</w:t>
      </w:r>
      <w:r w:rsidR="003E7BA2">
        <w:rPr>
          <w:rFonts w:cs="Calibri"/>
        </w:rPr>
        <w:t>)</w:t>
      </w:r>
      <w:r w:rsidR="00EA14E1">
        <w:rPr>
          <w:rFonts w:cs="Calibri"/>
        </w:rPr>
        <w:t>:</w:t>
      </w:r>
    </w:p>
    <w:p w14:paraId="3ED029A5" w14:textId="77777777" w:rsidR="00EA14E1" w:rsidRDefault="00EA14E1" w:rsidP="003E7BA2">
      <w:pPr>
        <w:pStyle w:val="TH"/>
        <w:ind w:firstLine="567"/>
        <w:jc w:val="left"/>
      </w:pPr>
      <w:r>
        <w:lastRenderedPageBreak/>
        <w:t>Table 5.2.1.3.1: The parameters for determine the RLFs and the PDCCH failures.</w:t>
      </w:r>
    </w:p>
    <w:tbl>
      <w:tblPr>
        <w:tblpPr w:leftFromText="180" w:rightFromText="180" w:vertAnchor="text" w:horzAnchor="page" w:tblpX="1779" w:tblpY="310"/>
        <w:tblW w:w="9032" w:type="dxa"/>
        <w:tblCellMar>
          <w:left w:w="0" w:type="dxa"/>
          <w:right w:w="0" w:type="dxa"/>
        </w:tblCellMar>
        <w:tblLook w:val="04A0" w:firstRow="1" w:lastRow="0" w:firstColumn="1" w:lastColumn="0" w:noHBand="0" w:noVBand="1"/>
      </w:tblPr>
      <w:tblGrid>
        <w:gridCol w:w="3772"/>
        <w:gridCol w:w="5260"/>
      </w:tblGrid>
      <w:tr w:rsidR="00EA14E1" w14:paraId="08933054" w14:textId="77777777" w:rsidTr="00EA14E1">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hideMark/>
          </w:tcPr>
          <w:p w14:paraId="52DA7303" w14:textId="77777777" w:rsidR="00EA14E1" w:rsidRDefault="00EA14E1" w:rsidP="00A044BE">
            <w:pPr>
              <w:pStyle w:val="TAH"/>
              <w:jc w:val="left"/>
              <w:rPr>
                <w:rFonts w:eastAsia="Batang"/>
                <w:lang w:eastAsia="ko-KR"/>
              </w:rPr>
            </w:pPr>
            <w:r>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hideMark/>
          </w:tcPr>
          <w:p w14:paraId="217B0C4A" w14:textId="77777777" w:rsidR="00EA14E1" w:rsidRDefault="00EA14E1" w:rsidP="00A044BE">
            <w:pPr>
              <w:pStyle w:val="TAH"/>
              <w:jc w:val="left"/>
              <w:rPr>
                <w:rFonts w:eastAsia="Batang"/>
                <w:lang w:eastAsia="ko-KR"/>
              </w:rPr>
            </w:pPr>
            <w:r>
              <w:rPr>
                <w:rFonts w:eastAsia="Batang"/>
                <w:lang w:eastAsia="ko-KR"/>
              </w:rPr>
              <w:t xml:space="preserve">Description </w:t>
            </w:r>
          </w:p>
        </w:tc>
      </w:tr>
      <w:tr w:rsidR="00EA14E1" w14:paraId="1B7E865E"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11B1B7E6" w14:textId="77777777" w:rsidR="00EA14E1" w:rsidRDefault="00EA14E1" w:rsidP="00A044BE">
            <w:pPr>
              <w:pStyle w:val="TAL"/>
              <w:rPr>
                <w:rFonts w:eastAsia="Batang"/>
                <w:lang w:eastAsia="ko-KR"/>
              </w:rPr>
            </w:pPr>
            <w:r>
              <w:rPr>
                <w:rFonts w:eastAsia="Batang"/>
                <w:lang w:eastAsia="ko-KR"/>
              </w:rPr>
              <w:t>Qout</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69E89A90" w14:textId="77777777" w:rsidR="00EA14E1" w:rsidRDefault="00EA14E1" w:rsidP="00A044BE">
            <w:pPr>
              <w:pStyle w:val="TAL"/>
              <w:rPr>
                <w:rFonts w:eastAsia="Batang"/>
                <w:lang w:eastAsia="ko-KR"/>
              </w:rPr>
            </w:pPr>
            <w:r>
              <w:rPr>
                <w:rFonts w:eastAsia="Batang"/>
                <w:lang w:eastAsia="ko-KR"/>
              </w:rPr>
              <w:t>-8 dB</w:t>
            </w:r>
          </w:p>
        </w:tc>
      </w:tr>
      <w:tr w:rsidR="00EA14E1" w14:paraId="40F05BC6"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FF587E2" w14:textId="77777777" w:rsidR="00EA14E1" w:rsidRDefault="00EA14E1" w:rsidP="00A044BE">
            <w:pPr>
              <w:pStyle w:val="TAL"/>
              <w:rPr>
                <w:rFonts w:eastAsia="Batang"/>
                <w:lang w:eastAsia="ko-KR"/>
              </w:rPr>
            </w:pPr>
            <w:r>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696ACABB" w14:textId="77777777" w:rsidR="00EA14E1" w:rsidRDefault="00EA14E1" w:rsidP="00A044BE">
            <w:pPr>
              <w:pStyle w:val="TAL"/>
              <w:rPr>
                <w:rFonts w:eastAsia="Batang"/>
                <w:lang w:eastAsia="ko-KR"/>
              </w:rPr>
            </w:pPr>
            <w:r>
              <w:rPr>
                <w:rFonts w:eastAsia="Batang"/>
                <w:lang w:eastAsia="ko-KR"/>
              </w:rPr>
              <w:t>-6 dB</w:t>
            </w:r>
          </w:p>
        </w:tc>
      </w:tr>
      <w:tr w:rsidR="00EA14E1" w14:paraId="44E3EAD4"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FFD8DB9" w14:textId="77777777" w:rsidR="00EA14E1" w:rsidRDefault="00EA14E1" w:rsidP="00A044BE">
            <w:pPr>
              <w:pStyle w:val="TAL"/>
              <w:rPr>
                <w:rFonts w:eastAsia="Batang"/>
                <w:lang w:eastAsia="ko-KR"/>
              </w:rPr>
            </w:pPr>
            <w:r>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1D32E766" w14:textId="77777777" w:rsidR="00EA14E1" w:rsidRDefault="00EA14E1" w:rsidP="00A044BE">
            <w:pPr>
              <w:pStyle w:val="TAL"/>
              <w:rPr>
                <w:rFonts w:eastAsia="Batang"/>
                <w:lang w:eastAsia="ko-KR"/>
              </w:rPr>
            </w:pPr>
            <w:r>
              <w:rPr>
                <w:rFonts w:eastAsia="Batang"/>
                <w:lang w:eastAsia="ko-KR"/>
              </w:rPr>
              <w:t>1s (the default value in 36.331)</w:t>
            </w:r>
          </w:p>
        </w:tc>
      </w:tr>
      <w:tr w:rsidR="00EA14E1" w14:paraId="01B8CA42"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76B49862" w14:textId="77777777" w:rsidR="00EA14E1" w:rsidRDefault="00EA14E1" w:rsidP="00A044BE">
            <w:pPr>
              <w:pStyle w:val="TAL"/>
              <w:rPr>
                <w:rFonts w:eastAsia="Batang"/>
                <w:lang w:eastAsia="ko-KR"/>
              </w:rPr>
            </w:pPr>
            <w:r>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0946F1D9" w14:textId="77777777" w:rsidR="00EA14E1" w:rsidRDefault="00EA14E1" w:rsidP="00A044BE">
            <w:pPr>
              <w:pStyle w:val="TAL"/>
              <w:rPr>
                <w:rFonts w:eastAsia="Batang"/>
                <w:lang w:eastAsia="ko-KR"/>
              </w:rPr>
            </w:pPr>
            <w:r>
              <w:rPr>
                <w:rFonts w:eastAsia="Batang"/>
                <w:lang w:eastAsia="ko-KR"/>
              </w:rPr>
              <w:t>1</w:t>
            </w:r>
          </w:p>
        </w:tc>
      </w:tr>
      <w:tr w:rsidR="00EA14E1" w14:paraId="66B89287"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2933F0D6" w14:textId="77777777" w:rsidR="00EA14E1" w:rsidRDefault="00EA14E1" w:rsidP="00A044BE">
            <w:pPr>
              <w:pStyle w:val="TAL"/>
              <w:rPr>
                <w:rFonts w:eastAsia="Batang"/>
                <w:lang w:eastAsia="ko-KR"/>
              </w:rPr>
            </w:pPr>
            <w:r>
              <w:rPr>
                <w:rFonts w:eastAsia="Batang"/>
                <w:lang w:eastAsia="ko-KR"/>
              </w:rPr>
              <w:t>T311</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48AB17B0" w14:textId="77777777" w:rsidR="00EA14E1" w:rsidRDefault="00EA14E1" w:rsidP="00A044BE">
            <w:pPr>
              <w:pStyle w:val="TAL"/>
              <w:rPr>
                <w:rFonts w:eastAsia="Batang"/>
                <w:lang w:eastAsia="ko-KR"/>
              </w:rPr>
            </w:pPr>
            <w:r>
              <w:rPr>
                <w:rFonts w:eastAsia="Batang"/>
                <w:lang w:eastAsia="ko-KR"/>
              </w:rPr>
              <w:t>Not used for calibration (since RLF recovery is not simulated in the calibration)</w:t>
            </w:r>
          </w:p>
        </w:tc>
      </w:tr>
      <w:tr w:rsidR="00EA14E1" w14:paraId="1D173568"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1DA2BD8" w14:textId="77777777" w:rsidR="00EA14E1" w:rsidRDefault="00EA14E1" w:rsidP="00A044BE">
            <w:pPr>
              <w:pStyle w:val="TAL"/>
              <w:rPr>
                <w:rFonts w:eastAsia="Batang"/>
                <w:lang w:eastAsia="ko-KR"/>
              </w:rPr>
            </w:pPr>
            <w:r>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39D0DF67" w14:textId="77777777" w:rsidR="00EA14E1" w:rsidRDefault="00EA14E1" w:rsidP="00A044BE">
            <w:pPr>
              <w:pStyle w:val="TAL"/>
              <w:rPr>
                <w:rFonts w:eastAsia="Batang"/>
                <w:lang w:eastAsia="ko-KR"/>
              </w:rPr>
            </w:pPr>
            <w:r>
              <w:rPr>
                <w:rFonts w:eastAsia="Batang"/>
                <w:lang w:eastAsia="ko-KR"/>
              </w:rPr>
              <w:t>1</w:t>
            </w:r>
          </w:p>
        </w:tc>
      </w:tr>
    </w:tbl>
    <w:p w14:paraId="31E50729" w14:textId="77777777" w:rsidR="00EA14E1" w:rsidRDefault="00EA14E1" w:rsidP="00A044BE">
      <w:pPr>
        <w:jc w:val="left"/>
        <w:rPr>
          <w:rFonts w:cs="Calibri"/>
        </w:rPr>
      </w:pPr>
    </w:p>
    <w:p w14:paraId="1B63803F" w14:textId="3DE0E8DB" w:rsidR="003E7BA2" w:rsidRDefault="003E7BA2" w:rsidP="00A044BE">
      <w:pPr>
        <w:jc w:val="left"/>
        <w:rPr>
          <w:rFonts w:cs="Calibri"/>
        </w:rPr>
      </w:pPr>
      <w:r>
        <w:rPr>
          <w:rFonts w:cs="Calibri"/>
        </w:rPr>
        <w:t>Our proposal is to reuse these same set of parameters for the simulation studies of RLF prediction, for both direct and indirect prediction cases.</w:t>
      </w:r>
    </w:p>
    <w:p w14:paraId="3692821E" w14:textId="77777777" w:rsidR="003E7BA2" w:rsidRDefault="003E7BA2" w:rsidP="00A044BE">
      <w:pPr>
        <w:jc w:val="left"/>
        <w:rPr>
          <w:rFonts w:cs="Calibri"/>
        </w:rPr>
      </w:pPr>
    </w:p>
    <w:p w14:paraId="560240BD" w14:textId="5F284E1B" w:rsidR="00EA14E1" w:rsidRPr="003E7BA2" w:rsidRDefault="00B7611B" w:rsidP="00A044BE">
      <w:pPr>
        <w:tabs>
          <w:tab w:val="left" w:pos="1377"/>
        </w:tabs>
        <w:ind w:left="1170" w:hanging="1170"/>
        <w:jc w:val="left"/>
        <w:rPr>
          <w:rFonts w:cs="Arial"/>
          <w:b/>
        </w:rPr>
      </w:pPr>
      <w:r w:rsidRPr="003E7BA2">
        <w:rPr>
          <w:rFonts w:cs="Arial"/>
          <w:b/>
        </w:rPr>
        <w:t xml:space="preserve">Proposal </w:t>
      </w:r>
      <w:r w:rsidR="00E87EA6">
        <w:rPr>
          <w:rFonts w:cs="Arial"/>
          <w:b/>
        </w:rPr>
        <w:t>3</w:t>
      </w:r>
      <w:r w:rsidRPr="003E7BA2">
        <w:rPr>
          <w:rFonts w:cs="Arial"/>
          <w:b/>
        </w:rPr>
        <w:t xml:space="preserve">: </w:t>
      </w:r>
      <w:r w:rsidR="00DE430E">
        <w:rPr>
          <w:rFonts w:cs="Arial"/>
          <w:b/>
        </w:rPr>
        <w:t>The</w:t>
      </w:r>
      <w:r w:rsidR="00EA14E1" w:rsidRPr="003E7BA2">
        <w:rPr>
          <w:rFonts w:cs="Arial"/>
          <w:b/>
        </w:rPr>
        <w:t xml:space="preserve"> following </w:t>
      </w:r>
      <w:r w:rsidR="003E7BA2" w:rsidRPr="003E7BA2">
        <w:rPr>
          <w:rFonts w:cs="Arial"/>
          <w:b/>
        </w:rPr>
        <w:t>RLF</w:t>
      </w:r>
      <w:r w:rsidR="00EA14E1" w:rsidRPr="003E7BA2">
        <w:rPr>
          <w:rFonts w:cs="Arial"/>
          <w:b/>
        </w:rPr>
        <w:t xml:space="preserve"> parameters to be used</w:t>
      </w:r>
      <w:r w:rsidR="006D3925">
        <w:rPr>
          <w:rFonts w:cs="Arial"/>
          <w:b/>
        </w:rPr>
        <w:t xml:space="preserve"> for the simulations</w:t>
      </w:r>
      <w:r w:rsidR="00EA14E1" w:rsidRPr="003E7BA2">
        <w:rPr>
          <w:rFonts w:cs="Arial"/>
          <w:b/>
        </w:rPr>
        <w:t>:</w:t>
      </w:r>
    </w:p>
    <w:p w14:paraId="34121E0E" w14:textId="0965B9BA" w:rsidR="009D7512" w:rsidRPr="003E7BA2" w:rsidRDefault="00EA14E1" w:rsidP="00A044BE">
      <w:pPr>
        <w:numPr>
          <w:ilvl w:val="0"/>
          <w:numId w:val="47"/>
        </w:numPr>
        <w:tabs>
          <w:tab w:val="left" w:pos="990"/>
          <w:tab w:val="left" w:pos="1170"/>
        </w:tabs>
        <w:ind w:left="1440" w:hanging="450"/>
        <w:jc w:val="left"/>
        <w:rPr>
          <w:rFonts w:cs="Arial"/>
          <w:b/>
        </w:rPr>
      </w:pPr>
      <w:r w:rsidRPr="003E7BA2">
        <w:rPr>
          <w:rFonts w:cs="Arial"/>
          <w:b/>
        </w:rPr>
        <w:t>Qout = -8</w:t>
      </w:r>
      <w:r w:rsidR="00CD378A" w:rsidRPr="003E7BA2">
        <w:rPr>
          <w:rFonts w:cs="Arial"/>
          <w:b/>
        </w:rPr>
        <w:t xml:space="preserve"> </w:t>
      </w:r>
      <w:r w:rsidRPr="003E7BA2">
        <w:rPr>
          <w:rFonts w:cs="Arial"/>
          <w:b/>
        </w:rPr>
        <w:t>dB</w:t>
      </w:r>
    </w:p>
    <w:p w14:paraId="641E9BD7" w14:textId="6A1DF74B" w:rsidR="009D7512" w:rsidRPr="003E7BA2" w:rsidRDefault="00EA14E1" w:rsidP="00A044BE">
      <w:pPr>
        <w:numPr>
          <w:ilvl w:val="0"/>
          <w:numId w:val="47"/>
        </w:numPr>
        <w:tabs>
          <w:tab w:val="left" w:pos="990"/>
          <w:tab w:val="left" w:pos="1170"/>
        </w:tabs>
        <w:ind w:left="1440" w:hanging="450"/>
        <w:jc w:val="left"/>
        <w:rPr>
          <w:rFonts w:cs="Arial"/>
          <w:b/>
        </w:rPr>
      </w:pPr>
      <w:r w:rsidRPr="003E7BA2">
        <w:rPr>
          <w:rFonts w:cs="Arial"/>
          <w:b/>
        </w:rPr>
        <w:t>Qin   = -6</w:t>
      </w:r>
      <w:r w:rsidR="00CD378A" w:rsidRPr="003E7BA2">
        <w:rPr>
          <w:rFonts w:cs="Arial"/>
          <w:b/>
        </w:rPr>
        <w:t xml:space="preserve"> </w:t>
      </w:r>
      <w:r w:rsidRPr="003E7BA2">
        <w:rPr>
          <w:rFonts w:cs="Arial"/>
          <w:b/>
        </w:rPr>
        <w:t>dB</w:t>
      </w:r>
    </w:p>
    <w:p w14:paraId="6271F3FB" w14:textId="4A340923" w:rsidR="009D7512" w:rsidRPr="003E7BA2" w:rsidRDefault="00EA14E1" w:rsidP="00A044BE">
      <w:pPr>
        <w:numPr>
          <w:ilvl w:val="0"/>
          <w:numId w:val="47"/>
        </w:numPr>
        <w:tabs>
          <w:tab w:val="left" w:pos="990"/>
          <w:tab w:val="left" w:pos="1170"/>
        </w:tabs>
        <w:ind w:left="1440" w:hanging="450"/>
        <w:jc w:val="left"/>
        <w:rPr>
          <w:rFonts w:cs="Arial"/>
          <w:b/>
        </w:rPr>
      </w:pPr>
      <w:r w:rsidRPr="003E7BA2">
        <w:rPr>
          <w:rFonts w:cs="Arial"/>
          <w:b/>
        </w:rPr>
        <w:t>N310 = N311 = 1</w:t>
      </w:r>
    </w:p>
    <w:p w14:paraId="1C162C12" w14:textId="337192EF" w:rsidR="00000D1B" w:rsidRPr="003E7BA2" w:rsidRDefault="00B7611B" w:rsidP="00A044BE">
      <w:pPr>
        <w:numPr>
          <w:ilvl w:val="0"/>
          <w:numId w:val="47"/>
        </w:numPr>
        <w:tabs>
          <w:tab w:val="left" w:pos="990"/>
          <w:tab w:val="left" w:pos="1170"/>
        </w:tabs>
        <w:ind w:left="1440" w:hanging="450"/>
        <w:jc w:val="left"/>
        <w:rPr>
          <w:rFonts w:cs="Arial"/>
          <w:b/>
        </w:rPr>
      </w:pPr>
      <w:r w:rsidRPr="003E7BA2">
        <w:rPr>
          <w:rFonts w:cs="Arial"/>
          <w:b/>
        </w:rPr>
        <w:t>T310</w:t>
      </w:r>
      <w:r w:rsidR="00EA14E1" w:rsidRPr="003E7BA2">
        <w:rPr>
          <w:rFonts w:cs="Arial"/>
          <w:b/>
        </w:rPr>
        <w:t xml:space="preserve"> = 1</w:t>
      </w:r>
      <w:r w:rsidR="00CD378A" w:rsidRPr="003E7BA2">
        <w:rPr>
          <w:rFonts w:cs="Arial"/>
          <w:b/>
        </w:rPr>
        <w:t xml:space="preserve"> </w:t>
      </w:r>
      <w:r w:rsidR="00EA14E1" w:rsidRPr="003E7BA2">
        <w:rPr>
          <w:rFonts w:cs="Arial"/>
          <w:b/>
        </w:rPr>
        <w:t>sec</w:t>
      </w:r>
      <w:r w:rsidR="00CD378A" w:rsidRPr="003E7BA2">
        <w:rPr>
          <w:rFonts w:cs="Arial"/>
          <w:b/>
        </w:rPr>
        <w:t>.</w:t>
      </w:r>
    </w:p>
    <w:p w14:paraId="073278C7" w14:textId="77777777" w:rsidR="004405B8" w:rsidRDefault="004405B8" w:rsidP="00A044BE">
      <w:pPr>
        <w:tabs>
          <w:tab w:val="left" w:pos="1377"/>
        </w:tabs>
        <w:jc w:val="left"/>
        <w:rPr>
          <w:rFonts w:cs="Arial"/>
          <w:b/>
        </w:rPr>
      </w:pPr>
    </w:p>
    <w:p w14:paraId="4FCC2B5F" w14:textId="3EC946E6" w:rsidR="009D7512" w:rsidRDefault="008547B9" w:rsidP="00A044BE">
      <w:pPr>
        <w:tabs>
          <w:tab w:val="left" w:pos="1377"/>
        </w:tabs>
        <w:jc w:val="left"/>
        <w:rPr>
          <w:rFonts w:cs="Arial"/>
          <w:bCs/>
        </w:rPr>
      </w:pPr>
      <w:r>
        <w:rPr>
          <w:rFonts w:cs="Arial"/>
          <w:bCs/>
        </w:rPr>
        <w:t xml:space="preserve">In addition, </w:t>
      </w:r>
      <w:r w:rsidR="0098254F">
        <w:rPr>
          <w:rFonts w:cs="Arial"/>
          <w:bCs/>
        </w:rPr>
        <w:t>most of</w:t>
      </w:r>
      <w:r>
        <w:rPr>
          <w:rFonts w:cs="Arial"/>
          <w:bCs/>
        </w:rPr>
        <w:t xml:space="preserve"> the simulation assumptions </w:t>
      </w:r>
      <w:r w:rsidR="009D7512">
        <w:rPr>
          <w:rFonts w:cs="Arial"/>
          <w:bCs/>
        </w:rPr>
        <w:t xml:space="preserve">of RRM use case </w:t>
      </w:r>
      <w:r w:rsidR="0098254F">
        <w:rPr>
          <w:rFonts w:cs="Arial"/>
          <w:bCs/>
        </w:rPr>
        <w:t xml:space="preserve">that were </w:t>
      </w:r>
      <w:r w:rsidR="003E7BA2">
        <w:rPr>
          <w:rFonts w:cs="Arial"/>
          <w:bCs/>
        </w:rPr>
        <w:t>agreed</w:t>
      </w:r>
      <w:r w:rsidR="0098254F">
        <w:rPr>
          <w:rFonts w:cs="Arial"/>
          <w:bCs/>
        </w:rPr>
        <w:t xml:space="preserve"> in [</w:t>
      </w:r>
      <w:r w:rsidR="003E7BA2">
        <w:rPr>
          <w:rFonts w:cs="Arial"/>
          <w:bCs/>
        </w:rPr>
        <w:t>1]</w:t>
      </w:r>
      <w:r w:rsidR="004D1A49">
        <w:rPr>
          <w:rFonts w:cs="Arial"/>
          <w:bCs/>
        </w:rPr>
        <w:t>[4]</w:t>
      </w:r>
      <w:r w:rsidR="0098254F">
        <w:rPr>
          <w:rFonts w:cs="Arial"/>
          <w:bCs/>
        </w:rPr>
        <w:t xml:space="preserve"> </w:t>
      </w:r>
      <w:r w:rsidR="009D7512">
        <w:rPr>
          <w:rFonts w:cs="Arial"/>
          <w:bCs/>
        </w:rPr>
        <w:t>can be applicable to the RLF prediction use case. However, few changes for UE distribution, UE speed, and UE trajectory may be considered:</w:t>
      </w:r>
    </w:p>
    <w:p w14:paraId="71D5160E" w14:textId="0DD489BE" w:rsidR="00613DEE" w:rsidRDefault="009D7512" w:rsidP="00A044BE">
      <w:pPr>
        <w:numPr>
          <w:ilvl w:val="0"/>
          <w:numId w:val="49"/>
        </w:numPr>
        <w:tabs>
          <w:tab w:val="left" w:pos="720"/>
        </w:tabs>
        <w:ind w:left="720"/>
        <w:jc w:val="left"/>
        <w:rPr>
          <w:rFonts w:cs="Arial"/>
          <w:bCs/>
        </w:rPr>
      </w:pPr>
      <w:r w:rsidRPr="0098254F">
        <w:rPr>
          <w:rFonts w:cs="Arial"/>
          <w:b/>
        </w:rPr>
        <w:t>UE Distribution:</w:t>
      </w:r>
      <w:r>
        <w:rPr>
          <w:rFonts w:cs="Arial"/>
          <w:bCs/>
        </w:rPr>
        <w:t xml:space="preserve"> To invoke higher probability of RLFs within data samples, a percentag</w:t>
      </w:r>
      <w:r w:rsidR="00613DEE">
        <w:rPr>
          <w:rFonts w:cs="Arial"/>
          <w:bCs/>
        </w:rPr>
        <w:t xml:space="preserve">e of </w:t>
      </w:r>
      <w:r>
        <w:rPr>
          <w:rFonts w:cs="Arial"/>
          <w:bCs/>
        </w:rPr>
        <w:t xml:space="preserve">UEs </w:t>
      </w:r>
      <w:r w:rsidR="00613DEE">
        <w:rPr>
          <w:rFonts w:cs="Arial"/>
          <w:bCs/>
        </w:rPr>
        <w:t xml:space="preserve">should be dropped </w:t>
      </w:r>
      <w:r>
        <w:rPr>
          <w:rFonts w:cs="Arial"/>
          <w:bCs/>
        </w:rPr>
        <w:t xml:space="preserve">closer to the cell edge. For RLF prediction use case, </w:t>
      </w:r>
      <w:r w:rsidR="00613DEE">
        <w:rPr>
          <w:rFonts w:cs="Arial"/>
          <w:bCs/>
        </w:rPr>
        <w:t xml:space="preserve">a combination of </w:t>
      </w:r>
      <w:r>
        <w:rPr>
          <w:rFonts w:cs="Arial"/>
          <w:bCs/>
        </w:rPr>
        <w:t>option</w:t>
      </w:r>
      <w:r w:rsidR="00613DEE">
        <w:rPr>
          <w:rFonts w:cs="Arial"/>
          <w:bCs/>
        </w:rPr>
        <w:t xml:space="preserve">s 1 and 2 in </w:t>
      </w:r>
      <w:r w:rsidR="00613DEE" w:rsidRPr="00613DEE">
        <w:rPr>
          <w:rFonts w:cs="Arial"/>
          <w:bCs/>
        </w:rPr>
        <w:t xml:space="preserve">Question 2.3.1.3-2 </w:t>
      </w:r>
      <w:r w:rsidR="00613DEE">
        <w:rPr>
          <w:rFonts w:cs="Arial"/>
          <w:bCs/>
        </w:rPr>
        <w:t>of the RRM prediction email discussion [</w:t>
      </w:r>
      <w:r w:rsidR="0047664F">
        <w:rPr>
          <w:rFonts w:cs="Arial"/>
          <w:bCs/>
        </w:rPr>
        <w:t>4</w:t>
      </w:r>
      <w:r w:rsidR="00613DEE">
        <w:rPr>
          <w:rFonts w:cs="Arial"/>
          <w:bCs/>
        </w:rPr>
        <w:t>] can be considered where x% of UE</w:t>
      </w:r>
      <w:r w:rsidR="000B0059">
        <w:rPr>
          <w:rFonts w:cs="Arial"/>
          <w:bCs/>
        </w:rPr>
        <w:t>s</w:t>
      </w:r>
      <w:r w:rsidR="00613DEE">
        <w:rPr>
          <w:rFonts w:cs="Arial"/>
          <w:bCs/>
        </w:rPr>
        <w:t xml:space="preserve"> are uniformly dropped in the cell and (100-x)% </w:t>
      </w:r>
      <w:r w:rsidR="000B0059">
        <w:rPr>
          <w:rFonts w:cs="Arial"/>
          <w:bCs/>
        </w:rPr>
        <w:t xml:space="preserve">of UEs </w:t>
      </w:r>
      <w:r w:rsidR="00613DEE">
        <w:rPr>
          <w:rFonts w:cs="Arial"/>
          <w:bCs/>
        </w:rPr>
        <w:t>are dropped in circular disk at cell edge.</w:t>
      </w:r>
    </w:p>
    <w:p w14:paraId="15A550C9" w14:textId="5E0B44C2" w:rsidR="00613DEE" w:rsidRDefault="00613DEE" w:rsidP="00A044BE">
      <w:pPr>
        <w:numPr>
          <w:ilvl w:val="0"/>
          <w:numId w:val="49"/>
        </w:numPr>
        <w:tabs>
          <w:tab w:val="left" w:pos="720"/>
        </w:tabs>
        <w:ind w:left="720"/>
        <w:jc w:val="left"/>
        <w:rPr>
          <w:rFonts w:cs="Arial"/>
          <w:bCs/>
        </w:rPr>
      </w:pPr>
      <w:r w:rsidRPr="0098254F">
        <w:rPr>
          <w:rFonts w:cs="Arial"/>
          <w:b/>
        </w:rPr>
        <w:t>UE Speed:</w:t>
      </w:r>
      <w:r>
        <w:rPr>
          <w:rFonts w:cs="Arial"/>
          <w:bCs/>
        </w:rPr>
        <w:t xml:space="preserve"> For RLF prediction use case, it can be more challenging and interesting to consider higher speed UEs (e.g., 60 kmh and 90 kmh), compared to </w:t>
      </w:r>
      <w:r w:rsidR="0098254F">
        <w:rPr>
          <w:rFonts w:cs="Arial"/>
          <w:bCs/>
        </w:rPr>
        <w:t>the RRM prediction use case</w:t>
      </w:r>
      <w:r>
        <w:rPr>
          <w:rFonts w:cs="Arial"/>
          <w:bCs/>
        </w:rPr>
        <w:t>.</w:t>
      </w:r>
    </w:p>
    <w:p w14:paraId="7F1C0BA7" w14:textId="686608AF" w:rsidR="004405B8" w:rsidRPr="008547B9" w:rsidRDefault="00613DEE" w:rsidP="00A044BE">
      <w:pPr>
        <w:numPr>
          <w:ilvl w:val="0"/>
          <w:numId w:val="49"/>
        </w:numPr>
        <w:tabs>
          <w:tab w:val="left" w:pos="720"/>
        </w:tabs>
        <w:ind w:left="720"/>
        <w:jc w:val="left"/>
        <w:rPr>
          <w:rFonts w:cs="Arial"/>
          <w:bCs/>
        </w:rPr>
      </w:pPr>
      <w:r w:rsidRPr="0098254F">
        <w:rPr>
          <w:rFonts w:cs="Arial"/>
          <w:b/>
        </w:rPr>
        <w:t>UE trajectory:</w:t>
      </w:r>
      <w:r>
        <w:rPr>
          <w:rFonts w:cs="Arial"/>
          <w:bCs/>
        </w:rPr>
        <w:t xml:space="preserve"> </w:t>
      </w:r>
      <w:r w:rsidR="0098254F">
        <w:rPr>
          <w:rFonts w:cs="Arial"/>
          <w:bCs/>
        </w:rPr>
        <w:t>W</w:t>
      </w:r>
      <w:r>
        <w:rPr>
          <w:rFonts w:cs="Arial"/>
          <w:bCs/>
        </w:rPr>
        <w:t>e recommend using option</w:t>
      </w:r>
      <w:r w:rsidR="009D7512">
        <w:rPr>
          <w:rFonts w:cs="Arial"/>
          <w:bCs/>
        </w:rPr>
        <w:t xml:space="preserve"> </w:t>
      </w:r>
      <w:r>
        <w:rPr>
          <w:rFonts w:cs="Arial"/>
          <w:bCs/>
        </w:rPr>
        <w:t>3</w:t>
      </w:r>
      <w:r w:rsidR="0098254F">
        <w:rPr>
          <w:rFonts w:cs="Arial"/>
          <w:bCs/>
        </w:rPr>
        <w:t xml:space="preserve"> (i.e., </w:t>
      </w:r>
      <w:r w:rsidR="00A044BE">
        <w:rPr>
          <w:rFonts w:cs="Arial"/>
          <w:bCs/>
        </w:rPr>
        <w:t>“random direction, straight line trajectory”)</w:t>
      </w:r>
      <w:r>
        <w:rPr>
          <w:rFonts w:cs="Arial"/>
          <w:bCs/>
        </w:rPr>
        <w:t xml:space="preserve"> </w:t>
      </w:r>
      <w:r w:rsidR="00A044BE">
        <w:rPr>
          <w:rFonts w:cs="Arial"/>
          <w:bCs/>
        </w:rPr>
        <w:t xml:space="preserve">that was discussed </w:t>
      </w:r>
      <w:r>
        <w:rPr>
          <w:rFonts w:cs="Arial"/>
          <w:bCs/>
        </w:rPr>
        <w:t xml:space="preserve">in </w:t>
      </w:r>
      <w:r w:rsidRPr="00613DEE">
        <w:rPr>
          <w:rFonts w:cs="Arial"/>
          <w:bCs/>
        </w:rPr>
        <w:t>Question 2.3.1.</w:t>
      </w:r>
      <w:r>
        <w:rPr>
          <w:rFonts w:cs="Arial"/>
          <w:bCs/>
        </w:rPr>
        <w:t>1</w:t>
      </w:r>
      <w:r w:rsidRPr="00613DEE">
        <w:rPr>
          <w:rFonts w:cs="Arial"/>
          <w:bCs/>
        </w:rPr>
        <w:t>-</w:t>
      </w:r>
      <w:r>
        <w:rPr>
          <w:rFonts w:cs="Arial"/>
          <w:bCs/>
        </w:rPr>
        <w:t>1</w:t>
      </w:r>
      <w:r w:rsidRPr="00613DEE">
        <w:rPr>
          <w:rFonts w:cs="Arial"/>
          <w:bCs/>
        </w:rPr>
        <w:t xml:space="preserve"> </w:t>
      </w:r>
      <w:r>
        <w:rPr>
          <w:rFonts w:cs="Arial"/>
          <w:bCs/>
        </w:rPr>
        <w:t>of the RRM prediction email discussion [</w:t>
      </w:r>
      <w:r w:rsidR="0047664F">
        <w:rPr>
          <w:rFonts w:cs="Arial"/>
          <w:bCs/>
        </w:rPr>
        <w:t>4</w:t>
      </w:r>
      <w:r>
        <w:rPr>
          <w:rFonts w:cs="Arial"/>
          <w:bCs/>
        </w:rPr>
        <w:t>] for UE trajectory in RLF prediction use case.</w:t>
      </w:r>
      <w:r w:rsidR="00A044BE">
        <w:rPr>
          <w:rFonts w:cs="Arial"/>
          <w:bCs/>
        </w:rPr>
        <w:t xml:space="preserve"> This is because options 1 and 2 allow random change of direction, and thus can decrease the likelihood of RLFs in the data samples (e.g., UE may stay too long within the good coverage area of a given cell). </w:t>
      </w:r>
      <w:r>
        <w:rPr>
          <w:rFonts w:cs="Arial"/>
          <w:bCs/>
        </w:rPr>
        <w:t xml:space="preserve"> In addition, we recommend that </w:t>
      </w:r>
      <w:r w:rsidR="000B0059" w:rsidRPr="000B0059">
        <w:rPr>
          <w:rFonts w:cs="Arial"/>
          <w:bCs/>
        </w:rPr>
        <w:t xml:space="preserve">inter-cell handover or </w:t>
      </w:r>
      <w:r w:rsidR="00A044BE">
        <w:rPr>
          <w:rFonts w:cs="Arial"/>
          <w:bCs/>
        </w:rPr>
        <w:t xml:space="preserve">beam </w:t>
      </w:r>
      <w:r w:rsidR="000B0059" w:rsidRPr="000B0059">
        <w:rPr>
          <w:rFonts w:cs="Arial"/>
          <w:bCs/>
        </w:rPr>
        <w:t xml:space="preserve">switching should be </w:t>
      </w:r>
      <w:r w:rsidR="000B0059">
        <w:rPr>
          <w:rFonts w:cs="Arial"/>
          <w:bCs/>
        </w:rPr>
        <w:t>ena</w:t>
      </w:r>
      <w:r w:rsidR="000B0059" w:rsidRPr="000B0059">
        <w:rPr>
          <w:rFonts w:cs="Arial"/>
          <w:bCs/>
        </w:rPr>
        <w:t>bled</w:t>
      </w:r>
      <w:r w:rsidR="000B0059">
        <w:rPr>
          <w:rFonts w:cs="Arial"/>
          <w:bCs/>
        </w:rPr>
        <w:t xml:space="preserve"> for fair comparison with non-AI baseline without RLF prediction</w:t>
      </w:r>
      <w:r w:rsidR="00A044BE">
        <w:rPr>
          <w:rFonts w:cs="Arial"/>
          <w:bCs/>
        </w:rPr>
        <w:t xml:space="preserve"> (disabling </w:t>
      </w:r>
      <w:r w:rsidR="00A044BE" w:rsidRPr="000B0059">
        <w:rPr>
          <w:rFonts w:cs="Arial"/>
          <w:bCs/>
        </w:rPr>
        <w:t>inter-cell handover</w:t>
      </w:r>
      <w:r w:rsidR="00A044BE">
        <w:rPr>
          <w:rFonts w:cs="Arial"/>
          <w:bCs/>
        </w:rPr>
        <w:t xml:space="preserve"> was suitable for AIML beam management study but may not be suitable for AIML mobility)</w:t>
      </w:r>
      <w:r w:rsidR="000B0059" w:rsidRPr="000B0059">
        <w:rPr>
          <w:rFonts w:cs="Arial"/>
          <w:bCs/>
        </w:rPr>
        <w:t>.</w:t>
      </w:r>
      <w:r w:rsidR="009D7512">
        <w:rPr>
          <w:rFonts w:cs="Arial"/>
          <w:bCs/>
        </w:rPr>
        <w:t xml:space="preserve"> </w:t>
      </w:r>
    </w:p>
    <w:p w14:paraId="7F1086B4" w14:textId="77777777" w:rsidR="004405B8" w:rsidRDefault="004405B8" w:rsidP="00A044BE">
      <w:pPr>
        <w:tabs>
          <w:tab w:val="left" w:pos="1377"/>
        </w:tabs>
        <w:jc w:val="left"/>
        <w:rPr>
          <w:rFonts w:cs="Arial"/>
          <w:b/>
        </w:rPr>
      </w:pPr>
    </w:p>
    <w:p w14:paraId="7663ED18" w14:textId="4DC8B248" w:rsidR="000B0059" w:rsidRPr="003E7BA2" w:rsidRDefault="000B0059" w:rsidP="00A044BE">
      <w:pPr>
        <w:tabs>
          <w:tab w:val="left" w:pos="1377"/>
        </w:tabs>
        <w:ind w:left="1170" w:hanging="1170"/>
        <w:jc w:val="left"/>
        <w:rPr>
          <w:rFonts w:cs="Arial"/>
          <w:b/>
        </w:rPr>
      </w:pPr>
      <w:r w:rsidRPr="003E7BA2">
        <w:rPr>
          <w:rFonts w:cs="Arial"/>
          <w:b/>
        </w:rPr>
        <w:t xml:space="preserve">Proposal </w:t>
      </w:r>
      <w:r w:rsidR="0047664F">
        <w:rPr>
          <w:rFonts w:cs="Arial"/>
          <w:b/>
        </w:rPr>
        <w:t>4</w:t>
      </w:r>
      <w:r w:rsidRPr="003E7BA2">
        <w:rPr>
          <w:rFonts w:cs="Arial"/>
          <w:b/>
        </w:rPr>
        <w:t xml:space="preserve">: For the RLF prediction use case, the following simulation parameters can be considered along with </w:t>
      </w:r>
      <w:r w:rsidR="007332C0">
        <w:rPr>
          <w:rFonts w:cs="Arial"/>
          <w:b/>
        </w:rPr>
        <w:t xml:space="preserve">the other </w:t>
      </w:r>
      <w:r w:rsidRPr="003E7BA2">
        <w:rPr>
          <w:rFonts w:cs="Arial"/>
          <w:b/>
        </w:rPr>
        <w:t>RRM prediction use case evaluation parameters:</w:t>
      </w:r>
    </w:p>
    <w:p w14:paraId="0AADBC79" w14:textId="36875FF6" w:rsidR="000B0059" w:rsidRPr="003E7BA2" w:rsidRDefault="000B0059" w:rsidP="00A044BE">
      <w:pPr>
        <w:numPr>
          <w:ilvl w:val="0"/>
          <w:numId w:val="47"/>
        </w:numPr>
        <w:tabs>
          <w:tab w:val="left" w:pos="1440"/>
        </w:tabs>
        <w:ind w:left="1440" w:hanging="270"/>
        <w:jc w:val="left"/>
        <w:rPr>
          <w:rFonts w:cs="Arial"/>
          <w:b/>
        </w:rPr>
      </w:pPr>
      <w:r w:rsidRPr="003E7BA2">
        <w:rPr>
          <w:rFonts w:cs="Arial"/>
          <w:b/>
          <w:i/>
          <w:iCs/>
        </w:rPr>
        <w:t>UE Distribution:</w:t>
      </w:r>
      <w:r w:rsidRPr="003E7BA2">
        <w:rPr>
          <w:rFonts w:cs="Arial"/>
          <w:b/>
        </w:rPr>
        <w:t xml:space="preserve"> A combination of options 1 and 2 in Question 2.3.1.3-2 [</w:t>
      </w:r>
      <w:r w:rsidR="0047664F">
        <w:rPr>
          <w:rFonts w:cs="Arial"/>
          <w:b/>
        </w:rPr>
        <w:t>4</w:t>
      </w:r>
      <w:r w:rsidRPr="003E7BA2">
        <w:rPr>
          <w:rFonts w:cs="Arial"/>
          <w:b/>
        </w:rPr>
        <w:t>] can be considered, i.e., x% of UEs are uniformly dropped in the cell and (100-x)% of UEs are dropped in circular disk at cell edge.</w:t>
      </w:r>
    </w:p>
    <w:p w14:paraId="6ED3EEB6" w14:textId="097EA22D" w:rsidR="008A3EBC" w:rsidRPr="003E7BA2" w:rsidRDefault="008A3EBC" w:rsidP="00A044BE">
      <w:pPr>
        <w:numPr>
          <w:ilvl w:val="0"/>
          <w:numId w:val="47"/>
        </w:numPr>
        <w:tabs>
          <w:tab w:val="left" w:pos="1440"/>
        </w:tabs>
        <w:ind w:left="1440" w:hanging="270"/>
        <w:jc w:val="left"/>
        <w:rPr>
          <w:rFonts w:cs="Arial"/>
          <w:b/>
        </w:rPr>
      </w:pPr>
      <w:r w:rsidRPr="003E7BA2">
        <w:rPr>
          <w:rFonts w:cs="Arial"/>
          <w:b/>
          <w:i/>
          <w:iCs/>
        </w:rPr>
        <w:t>UE Speed:</w:t>
      </w:r>
      <w:r w:rsidRPr="003E7BA2">
        <w:rPr>
          <w:rFonts w:cs="Arial"/>
          <w:b/>
        </w:rPr>
        <w:t xml:space="preserve"> Consider higher speed UEs (e.g., 60 kmh, 90 kmh).</w:t>
      </w:r>
    </w:p>
    <w:p w14:paraId="72F5AEE1" w14:textId="075433B7" w:rsidR="008A3EBC" w:rsidRPr="003E7BA2" w:rsidRDefault="008A3EBC" w:rsidP="00A044BE">
      <w:pPr>
        <w:numPr>
          <w:ilvl w:val="0"/>
          <w:numId w:val="47"/>
        </w:numPr>
        <w:tabs>
          <w:tab w:val="left" w:pos="1440"/>
        </w:tabs>
        <w:ind w:left="1440" w:hanging="270"/>
        <w:jc w:val="left"/>
        <w:rPr>
          <w:rFonts w:cs="Arial"/>
          <w:b/>
        </w:rPr>
      </w:pPr>
      <w:r w:rsidRPr="003E7BA2">
        <w:rPr>
          <w:rFonts w:cs="Arial"/>
          <w:b/>
          <w:i/>
          <w:iCs/>
        </w:rPr>
        <w:t>UE Trajectory:</w:t>
      </w:r>
      <w:r w:rsidRPr="003E7BA2">
        <w:rPr>
          <w:rFonts w:cs="Arial"/>
          <w:b/>
        </w:rPr>
        <w:t xml:space="preserve"> Consider option 3 in Question 2.3.1.1-1 [</w:t>
      </w:r>
      <w:r w:rsidR="0047664F">
        <w:rPr>
          <w:rFonts w:cs="Arial"/>
          <w:b/>
        </w:rPr>
        <w:t>4</w:t>
      </w:r>
      <w:r w:rsidRPr="003E7BA2">
        <w:rPr>
          <w:rFonts w:cs="Arial"/>
          <w:b/>
        </w:rPr>
        <w:t>]</w:t>
      </w:r>
      <w:r w:rsidR="00A044BE" w:rsidRPr="003E7BA2">
        <w:rPr>
          <w:rFonts w:cs="Arial"/>
          <w:b/>
        </w:rPr>
        <w:t xml:space="preserve"> (i.e., “random direction, straight line trajectory”), </w:t>
      </w:r>
      <w:r w:rsidRPr="003E7BA2">
        <w:rPr>
          <w:rFonts w:cs="Arial"/>
          <w:b/>
        </w:rPr>
        <w:t xml:space="preserve">with inter-cell handover or </w:t>
      </w:r>
      <w:r w:rsidR="00A044BE" w:rsidRPr="003E7BA2">
        <w:rPr>
          <w:rFonts w:cs="Arial"/>
          <w:b/>
        </w:rPr>
        <w:t xml:space="preserve">beam </w:t>
      </w:r>
      <w:r w:rsidRPr="003E7BA2">
        <w:rPr>
          <w:rFonts w:cs="Arial"/>
          <w:b/>
        </w:rPr>
        <w:t>switching enabled for fair comparison with non-AI baseline.</w:t>
      </w:r>
    </w:p>
    <w:p w14:paraId="49C8D3DE" w14:textId="77777777" w:rsidR="00FF248D" w:rsidRDefault="00FF248D" w:rsidP="00FF248D">
      <w:pPr>
        <w:tabs>
          <w:tab w:val="left" w:pos="1440"/>
        </w:tabs>
        <w:jc w:val="left"/>
        <w:rPr>
          <w:rFonts w:cs="Arial"/>
          <w:b/>
          <w:i/>
          <w:iCs/>
          <w:highlight w:val="green"/>
        </w:rPr>
      </w:pPr>
    </w:p>
    <w:p w14:paraId="12DBCA39" w14:textId="77777777" w:rsidR="00FF248D" w:rsidRDefault="00FF248D" w:rsidP="00FF248D">
      <w:pPr>
        <w:tabs>
          <w:tab w:val="left" w:pos="1440"/>
        </w:tabs>
        <w:jc w:val="left"/>
        <w:rPr>
          <w:rFonts w:cs="Arial"/>
          <w:b/>
          <w:i/>
          <w:iCs/>
          <w:highlight w:val="green"/>
        </w:rPr>
      </w:pPr>
    </w:p>
    <w:p w14:paraId="1F06774D" w14:textId="77777777" w:rsidR="00FF248D" w:rsidRDefault="00FF248D" w:rsidP="00FF248D">
      <w:pPr>
        <w:tabs>
          <w:tab w:val="left" w:pos="1440"/>
        </w:tabs>
        <w:jc w:val="left"/>
        <w:rPr>
          <w:rFonts w:cs="Arial"/>
          <w:b/>
          <w:i/>
          <w:iCs/>
          <w:highlight w:val="green"/>
        </w:rPr>
      </w:pPr>
    </w:p>
    <w:p w14:paraId="3F2ED895" w14:textId="77777777" w:rsidR="00FF248D" w:rsidRPr="00102D6E" w:rsidRDefault="00FF248D" w:rsidP="00FF248D">
      <w:pPr>
        <w:tabs>
          <w:tab w:val="left" w:pos="1440"/>
        </w:tabs>
        <w:jc w:val="left"/>
        <w:rPr>
          <w:rFonts w:cs="Arial"/>
          <w:b/>
          <w:highlight w:val="green"/>
        </w:rPr>
      </w:pPr>
    </w:p>
    <w:p w14:paraId="5B4CA796" w14:textId="77777777" w:rsidR="0023195D" w:rsidRPr="00A440E4" w:rsidRDefault="0023195D" w:rsidP="00A044BE">
      <w:pPr>
        <w:pStyle w:val="Heading1"/>
      </w:pPr>
      <w:r w:rsidRPr="00A440E4">
        <w:t>4. Conclusion</w:t>
      </w:r>
    </w:p>
    <w:p w14:paraId="4767F7CF" w14:textId="5790E4E0" w:rsidR="00EA14E1" w:rsidRDefault="0023195D" w:rsidP="00A044BE">
      <w:pPr>
        <w:tabs>
          <w:tab w:val="left" w:pos="0"/>
        </w:tabs>
        <w:jc w:val="left"/>
        <w:rPr>
          <w:rFonts w:cs="Arial"/>
        </w:rPr>
      </w:pPr>
      <w:r w:rsidRPr="00A440E4">
        <w:rPr>
          <w:rFonts w:cs="Arial"/>
        </w:rPr>
        <w:t xml:space="preserve">In this contribution, the </w:t>
      </w:r>
      <w:r w:rsidR="00EA14E1">
        <w:rPr>
          <w:rFonts w:cs="Arial"/>
        </w:rPr>
        <w:t xml:space="preserve">simulation </w:t>
      </w:r>
      <w:r w:rsidR="00A044BE">
        <w:rPr>
          <w:rFonts w:cs="Arial"/>
        </w:rPr>
        <w:t>assumptions</w:t>
      </w:r>
      <w:r w:rsidR="00EA14E1">
        <w:rPr>
          <w:rFonts w:cs="Arial"/>
        </w:rPr>
        <w:t xml:space="preserve"> and parameters for the RLF prediction use case were discussed and the following proposals were made:</w:t>
      </w:r>
    </w:p>
    <w:p w14:paraId="467CF354" w14:textId="77777777" w:rsidR="0047664F" w:rsidRDefault="0047664F" w:rsidP="00A044BE">
      <w:pPr>
        <w:tabs>
          <w:tab w:val="left" w:pos="1377"/>
        </w:tabs>
        <w:ind w:left="1170" w:hanging="1170"/>
        <w:jc w:val="left"/>
        <w:rPr>
          <w:rFonts w:cs="Arial"/>
          <w:b/>
        </w:rPr>
      </w:pPr>
    </w:p>
    <w:p w14:paraId="6043D8B0" w14:textId="77777777" w:rsidR="0047664F" w:rsidRPr="00090918" w:rsidRDefault="0047664F" w:rsidP="0047664F">
      <w:pPr>
        <w:tabs>
          <w:tab w:val="left" w:pos="1377"/>
        </w:tabs>
        <w:ind w:left="1170" w:hanging="1170"/>
        <w:jc w:val="left"/>
        <w:rPr>
          <w:rFonts w:cs="Arial"/>
          <w:b/>
        </w:rPr>
      </w:pPr>
      <w:r w:rsidRPr="00090918">
        <w:rPr>
          <w:rFonts w:cs="Arial"/>
          <w:b/>
        </w:rPr>
        <w:t xml:space="preserve">Proposal 1: </w:t>
      </w:r>
      <w:r>
        <w:rPr>
          <w:rFonts w:cs="Arial"/>
          <w:b/>
        </w:rPr>
        <w:t>For both direct and indirect prediction, t</w:t>
      </w:r>
      <w:r w:rsidRPr="00090918">
        <w:rPr>
          <w:rFonts w:cs="Arial"/>
          <w:b/>
        </w:rPr>
        <w:t>he output of the AIML model is the probability of an RLF on the serving cell within a given time window.</w:t>
      </w:r>
    </w:p>
    <w:p w14:paraId="77B43637" w14:textId="77777777" w:rsidR="0047664F" w:rsidRDefault="0047664F" w:rsidP="0047664F">
      <w:pPr>
        <w:tabs>
          <w:tab w:val="left" w:pos="1377"/>
        </w:tabs>
        <w:ind w:left="1170" w:hanging="1170"/>
        <w:jc w:val="left"/>
        <w:rPr>
          <w:rFonts w:cs="Arial"/>
          <w:b/>
        </w:rPr>
      </w:pPr>
      <w:r w:rsidRPr="00090918">
        <w:rPr>
          <w:rFonts w:cs="Arial"/>
          <w:b/>
        </w:rPr>
        <w:t>Proposal 2: The following to be taken as the baseline metrics/KPIs for the RLF prediction use case: Precision, Sensitivity, Specificity, F1-Score, and Accuracy</w:t>
      </w:r>
    </w:p>
    <w:p w14:paraId="2014FD3D" w14:textId="77777777" w:rsidR="0047664F" w:rsidRDefault="0047664F" w:rsidP="00A044BE">
      <w:pPr>
        <w:tabs>
          <w:tab w:val="left" w:pos="1377"/>
        </w:tabs>
        <w:ind w:left="1170" w:hanging="1170"/>
        <w:jc w:val="left"/>
        <w:rPr>
          <w:rFonts w:cs="Arial"/>
          <w:b/>
        </w:rPr>
      </w:pPr>
    </w:p>
    <w:p w14:paraId="303252A1" w14:textId="3BD0EF2E" w:rsidR="0047664F" w:rsidRPr="003E7BA2" w:rsidRDefault="0047664F" w:rsidP="0047664F">
      <w:pPr>
        <w:tabs>
          <w:tab w:val="left" w:pos="1377"/>
        </w:tabs>
        <w:ind w:left="1170" w:hanging="1170"/>
        <w:jc w:val="left"/>
        <w:rPr>
          <w:rFonts w:cs="Arial"/>
          <w:b/>
        </w:rPr>
      </w:pPr>
      <w:r w:rsidRPr="003E7BA2">
        <w:rPr>
          <w:rFonts w:cs="Arial"/>
          <w:b/>
        </w:rPr>
        <w:t xml:space="preserve">Proposal </w:t>
      </w:r>
      <w:r>
        <w:rPr>
          <w:rFonts w:cs="Arial"/>
          <w:b/>
        </w:rPr>
        <w:t>3</w:t>
      </w:r>
      <w:r w:rsidRPr="003E7BA2">
        <w:rPr>
          <w:rFonts w:cs="Arial"/>
          <w:b/>
        </w:rPr>
        <w:t xml:space="preserve">: </w:t>
      </w:r>
      <w:r w:rsidR="00DE430E">
        <w:rPr>
          <w:rFonts w:cs="Arial"/>
          <w:b/>
        </w:rPr>
        <w:t>T</w:t>
      </w:r>
      <w:r w:rsidRPr="003E7BA2">
        <w:rPr>
          <w:rFonts w:cs="Arial"/>
          <w:b/>
        </w:rPr>
        <w:t>he following RLF parameters to be used</w:t>
      </w:r>
      <w:r w:rsidR="006D3925">
        <w:rPr>
          <w:rFonts w:cs="Arial"/>
          <w:b/>
        </w:rPr>
        <w:t xml:space="preserve"> for the simulations</w:t>
      </w:r>
      <w:r w:rsidRPr="003E7BA2">
        <w:rPr>
          <w:rFonts w:cs="Arial"/>
          <w:b/>
        </w:rPr>
        <w:t>:</w:t>
      </w:r>
    </w:p>
    <w:p w14:paraId="1598B186" w14:textId="77777777" w:rsidR="0047664F" w:rsidRPr="003E7BA2" w:rsidRDefault="0047664F" w:rsidP="0047664F">
      <w:pPr>
        <w:numPr>
          <w:ilvl w:val="0"/>
          <w:numId w:val="47"/>
        </w:numPr>
        <w:tabs>
          <w:tab w:val="left" w:pos="990"/>
          <w:tab w:val="left" w:pos="1170"/>
        </w:tabs>
        <w:ind w:left="1440" w:hanging="450"/>
        <w:jc w:val="left"/>
        <w:rPr>
          <w:rFonts w:cs="Arial"/>
          <w:b/>
        </w:rPr>
      </w:pPr>
      <w:r w:rsidRPr="003E7BA2">
        <w:rPr>
          <w:rFonts w:cs="Arial"/>
          <w:b/>
        </w:rPr>
        <w:t>Qout = -8 dB</w:t>
      </w:r>
    </w:p>
    <w:p w14:paraId="1DDF1CA7" w14:textId="77777777" w:rsidR="0047664F" w:rsidRPr="003E7BA2" w:rsidRDefault="0047664F" w:rsidP="0047664F">
      <w:pPr>
        <w:numPr>
          <w:ilvl w:val="0"/>
          <w:numId w:val="47"/>
        </w:numPr>
        <w:tabs>
          <w:tab w:val="left" w:pos="990"/>
          <w:tab w:val="left" w:pos="1170"/>
        </w:tabs>
        <w:ind w:left="1440" w:hanging="450"/>
        <w:jc w:val="left"/>
        <w:rPr>
          <w:rFonts w:cs="Arial"/>
          <w:b/>
        </w:rPr>
      </w:pPr>
      <w:r w:rsidRPr="003E7BA2">
        <w:rPr>
          <w:rFonts w:cs="Arial"/>
          <w:b/>
        </w:rPr>
        <w:t>Qin   = -6 dB</w:t>
      </w:r>
    </w:p>
    <w:p w14:paraId="135AE446" w14:textId="77777777" w:rsidR="0047664F" w:rsidRPr="003E7BA2" w:rsidRDefault="0047664F" w:rsidP="0047664F">
      <w:pPr>
        <w:numPr>
          <w:ilvl w:val="0"/>
          <w:numId w:val="47"/>
        </w:numPr>
        <w:tabs>
          <w:tab w:val="left" w:pos="990"/>
          <w:tab w:val="left" w:pos="1170"/>
        </w:tabs>
        <w:ind w:left="1440" w:hanging="450"/>
        <w:jc w:val="left"/>
        <w:rPr>
          <w:rFonts w:cs="Arial"/>
          <w:b/>
        </w:rPr>
      </w:pPr>
      <w:r w:rsidRPr="003E7BA2">
        <w:rPr>
          <w:rFonts w:cs="Arial"/>
          <w:b/>
        </w:rPr>
        <w:t>N310 = N311 = 1</w:t>
      </w:r>
    </w:p>
    <w:p w14:paraId="20F40E59" w14:textId="77777777" w:rsidR="0047664F" w:rsidRPr="003E7BA2" w:rsidRDefault="0047664F" w:rsidP="0047664F">
      <w:pPr>
        <w:numPr>
          <w:ilvl w:val="0"/>
          <w:numId w:val="47"/>
        </w:numPr>
        <w:tabs>
          <w:tab w:val="left" w:pos="990"/>
          <w:tab w:val="left" w:pos="1170"/>
        </w:tabs>
        <w:ind w:left="1440" w:hanging="450"/>
        <w:jc w:val="left"/>
        <w:rPr>
          <w:rFonts w:cs="Arial"/>
          <w:b/>
        </w:rPr>
      </w:pPr>
      <w:r w:rsidRPr="003E7BA2">
        <w:rPr>
          <w:rFonts w:cs="Arial"/>
          <w:b/>
        </w:rPr>
        <w:t>T310 = 1 sec.</w:t>
      </w:r>
    </w:p>
    <w:p w14:paraId="5846A3C6" w14:textId="77777777" w:rsidR="008A3EBC" w:rsidRDefault="008A3EBC" w:rsidP="00A044BE">
      <w:pPr>
        <w:tabs>
          <w:tab w:val="left" w:pos="1377"/>
        </w:tabs>
        <w:jc w:val="left"/>
        <w:rPr>
          <w:rFonts w:cs="Arial"/>
          <w:b/>
        </w:rPr>
      </w:pPr>
    </w:p>
    <w:p w14:paraId="72E3CDFF" w14:textId="2BA08017" w:rsidR="0047664F" w:rsidRPr="003E7BA2" w:rsidRDefault="0047664F" w:rsidP="0047664F">
      <w:pPr>
        <w:tabs>
          <w:tab w:val="left" w:pos="1377"/>
        </w:tabs>
        <w:ind w:left="1170" w:hanging="1170"/>
        <w:jc w:val="left"/>
        <w:rPr>
          <w:rFonts w:cs="Arial"/>
          <w:b/>
        </w:rPr>
      </w:pPr>
      <w:r w:rsidRPr="003E7BA2">
        <w:rPr>
          <w:rFonts w:cs="Arial"/>
          <w:b/>
        </w:rPr>
        <w:t xml:space="preserve">Proposal </w:t>
      </w:r>
      <w:r>
        <w:rPr>
          <w:rFonts w:cs="Arial"/>
          <w:b/>
        </w:rPr>
        <w:t>4</w:t>
      </w:r>
      <w:r w:rsidRPr="003E7BA2">
        <w:rPr>
          <w:rFonts w:cs="Arial"/>
          <w:b/>
        </w:rPr>
        <w:t xml:space="preserve">: For the RLF prediction use case, the following simulation parameters can be considered along with </w:t>
      </w:r>
      <w:r w:rsidR="007332C0">
        <w:rPr>
          <w:rFonts w:cs="Arial"/>
          <w:b/>
        </w:rPr>
        <w:t xml:space="preserve">the other </w:t>
      </w:r>
      <w:r w:rsidRPr="003E7BA2">
        <w:rPr>
          <w:rFonts w:cs="Arial"/>
          <w:b/>
        </w:rPr>
        <w:t>RRM prediction use case evaluation parameters:</w:t>
      </w:r>
    </w:p>
    <w:p w14:paraId="2862965D" w14:textId="77777777" w:rsidR="0047664F" w:rsidRPr="003E7BA2" w:rsidRDefault="0047664F" w:rsidP="0047664F">
      <w:pPr>
        <w:numPr>
          <w:ilvl w:val="0"/>
          <w:numId w:val="47"/>
        </w:numPr>
        <w:tabs>
          <w:tab w:val="left" w:pos="1440"/>
        </w:tabs>
        <w:ind w:left="1440" w:hanging="270"/>
        <w:jc w:val="left"/>
        <w:rPr>
          <w:rFonts w:cs="Arial"/>
          <w:b/>
        </w:rPr>
      </w:pPr>
      <w:r w:rsidRPr="003E7BA2">
        <w:rPr>
          <w:rFonts w:cs="Arial"/>
          <w:b/>
          <w:i/>
          <w:iCs/>
        </w:rPr>
        <w:t>UE Distribution:</w:t>
      </w:r>
      <w:r w:rsidRPr="003E7BA2">
        <w:rPr>
          <w:rFonts w:cs="Arial"/>
          <w:b/>
        </w:rPr>
        <w:t xml:space="preserve"> A combination of options 1 and 2 in Question 2.3.1.3-2 [</w:t>
      </w:r>
      <w:r>
        <w:rPr>
          <w:rFonts w:cs="Arial"/>
          <w:b/>
        </w:rPr>
        <w:t>4</w:t>
      </w:r>
      <w:r w:rsidRPr="003E7BA2">
        <w:rPr>
          <w:rFonts w:cs="Arial"/>
          <w:b/>
        </w:rPr>
        <w:t>] can be considered, i.e., x% of UEs are uniformly dropped in the cell and (100-x)% of UEs are dropped in circular disk at cell edge.</w:t>
      </w:r>
    </w:p>
    <w:p w14:paraId="692F48D2" w14:textId="77777777" w:rsidR="0047664F" w:rsidRPr="003E7BA2" w:rsidRDefault="0047664F" w:rsidP="0047664F">
      <w:pPr>
        <w:numPr>
          <w:ilvl w:val="0"/>
          <w:numId w:val="47"/>
        </w:numPr>
        <w:tabs>
          <w:tab w:val="left" w:pos="1440"/>
        </w:tabs>
        <w:ind w:left="1440" w:hanging="270"/>
        <w:jc w:val="left"/>
        <w:rPr>
          <w:rFonts w:cs="Arial"/>
          <w:b/>
        </w:rPr>
      </w:pPr>
      <w:r w:rsidRPr="003E7BA2">
        <w:rPr>
          <w:rFonts w:cs="Arial"/>
          <w:b/>
          <w:i/>
          <w:iCs/>
        </w:rPr>
        <w:t>UE Speed:</w:t>
      </w:r>
      <w:r w:rsidRPr="003E7BA2">
        <w:rPr>
          <w:rFonts w:cs="Arial"/>
          <w:b/>
        </w:rPr>
        <w:t xml:space="preserve"> Consider higher speed UEs (e.g., 60 kmh, 90 kmh).</w:t>
      </w:r>
    </w:p>
    <w:p w14:paraId="560994BA" w14:textId="77777777" w:rsidR="0047664F" w:rsidRPr="003E7BA2" w:rsidRDefault="0047664F" w:rsidP="0047664F">
      <w:pPr>
        <w:numPr>
          <w:ilvl w:val="0"/>
          <w:numId w:val="47"/>
        </w:numPr>
        <w:tabs>
          <w:tab w:val="left" w:pos="1440"/>
        </w:tabs>
        <w:ind w:left="1440" w:hanging="270"/>
        <w:jc w:val="left"/>
        <w:rPr>
          <w:rFonts w:cs="Arial"/>
          <w:b/>
        </w:rPr>
      </w:pPr>
      <w:r w:rsidRPr="003E7BA2">
        <w:rPr>
          <w:rFonts w:cs="Arial"/>
          <w:b/>
          <w:i/>
          <w:iCs/>
        </w:rPr>
        <w:t>UE Trajectory:</w:t>
      </w:r>
      <w:r w:rsidRPr="003E7BA2">
        <w:rPr>
          <w:rFonts w:cs="Arial"/>
          <w:b/>
        </w:rPr>
        <w:t xml:space="preserve"> Consider option 3 in Question 2.3.1.1-1 [</w:t>
      </w:r>
      <w:r>
        <w:rPr>
          <w:rFonts w:cs="Arial"/>
          <w:b/>
        </w:rPr>
        <w:t>4</w:t>
      </w:r>
      <w:r w:rsidRPr="003E7BA2">
        <w:rPr>
          <w:rFonts w:cs="Arial"/>
          <w:b/>
        </w:rPr>
        <w:t>] (i.e., “random direction, straight line trajectory”), with inter-cell handover or beam switching enabled for fair comparison with non-AI baseline.</w:t>
      </w:r>
    </w:p>
    <w:p w14:paraId="152B4826" w14:textId="77777777" w:rsidR="0023195D" w:rsidRPr="00A440E4" w:rsidRDefault="0023195D" w:rsidP="00A044BE">
      <w:pPr>
        <w:pStyle w:val="Heading1"/>
      </w:pPr>
      <w:r w:rsidRPr="00A440E4">
        <w:t xml:space="preserve">5. </w:t>
      </w:r>
      <w:bookmarkStart w:id="1" w:name="_Hlk162962157"/>
      <w:r w:rsidRPr="00A440E4">
        <w:t>References</w:t>
      </w:r>
    </w:p>
    <w:bookmarkEnd w:id="1"/>
    <w:p w14:paraId="7A9BB929" w14:textId="0CCF1213" w:rsidR="002745CE" w:rsidRDefault="00BD0421" w:rsidP="00A044BE">
      <w:pPr>
        <w:ind w:left="567" w:hanging="567"/>
        <w:jc w:val="left"/>
        <w:rPr>
          <w:rFonts w:cs="Arial"/>
        </w:rPr>
      </w:pPr>
      <w:r>
        <w:rPr>
          <w:rFonts w:cs="Arial"/>
        </w:rPr>
        <w:t>[1]</w:t>
      </w:r>
      <w:r>
        <w:rPr>
          <w:rFonts w:cs="Arial"/>
        </w:rPr>
        <w:tab/>
      </w:r>
      <w:r w:rsidRPr="00BD0421">
        <w:rPr>
          <w:rFonts w:cs="Arial"/>
        </w:rPr>
        <w:t>R</w:t>
      </w:r>
      <w:r w:rsidR="002745CE">
        <w:rPr>
          <w:rFonts w:cs="Arial"/>
        </w:rPr>
        <w:t>AN2-126 Chairman Notes, Fukuoka, Japan, May 2024</w:t>
      </w:r>
    </w:p>
    <w:p w14:paraId="68E15EFF" w14:textId="77777777" w:rsidR="00E87EA6" w:rsidRDefault="00E87EA6" w:rsidP="00E87EA6">
      <w:pPr>
        <w:ind w:left="567" w:hanging="567"/>
        <w:jc w:val="left"/>
        <w:rPr>
          <w:rFonts w:cs="Arial"/>
        </w:rPr>
      </w:pPr>
      <w:r>
        <w:rPr>
          <w:rFonts w:cs="Arial"/>
        </w:rPr>
        <w:t>[2]</w:t>
      </w:r>
      <w:r>
        <w:rPr>
          <w:rFonts w:cs="Arial"/>
        </w:rPr>
        <w:tab/>
      </w:r>
      <w:r w:rsidRPr="00582282">
        <w:rPr>
          <w:rFonts w:cs="Arial"/>
        </w:rPr>
        <w:t>R2-2403555, Measurement event prediction, Interdigital Inc., RAN2#125bis, April 2024</w:t>
      </w:r>
    </w:p>
    <w:p w14:paraId="0F1F68E2" w14:textId="5236429D" w:rsidR="00BD0421" w:rsidRDefault="0075757B" w:rsidP="002745CE">
      <w:pPr>
        <w:ind w:left="567" w:hanging="567"/>
        <w:jc w:val="left"/>
        <w:rPr>
          <w:rFonts w:cs="Arial"/>
          <w:szCs w:val="24"/>
          <w:lang w:val="en-US"/>
        </w:rPr>
      </w:pPr>
      <w:r>
        <w:rPr>
          <w:rFonts w:cs="Arial"/>
          <w:szCs w:val="24"/>
          <w:lang w:val="en-US"/>
        </w:rPr>
        <w:t>[</w:t>
      </w:r>
      <w:r w:rsidR="00E87EA6">
        <w:rPr>
          <w:rFonts w:cs="Arial"/>
          <w:szCs w:val="24"/>
          <w:lang w:val="en-US"/>
        </w:rPr>
        <w:t>3</w:t>
      </w:r>
      <w:r>
        <w:rPr>
          <w:rFonts w:cs="Arial"/>
          <w:szCs w:val="24"/>
          <w:lang w:val="en-US"/>
        </w:rPr>
        <w:t>]</w:t>
      </w:r>
      <w:r>
        <w:rPr>
          <w:rFonts w:cs="Arial"/>
          <w:szCs w:val="24"/>
          <w:lang w:val="en-US"/>
        </w:rPr>
        <w:tab/>
      </w:r>
      <w:r w:rsidR="00E87EA6" w:rsidRPr="003803AD">
        <w:rPr>
          <w:rFonts w:cs="Arial"/>
          <w:szCs w:val="24"/>
          <w:lang w:val="en-US"/>
        </w:rPr>
        <w:t>TR 36.839</w:t>
      </w:r>
      <w:r w:rsidR="00E87EA6">
        <w:rPr>
          <w:rFonts w:cs="Arial"/>
          <w:szCs w:val="24"/>
          <w:lang w:val="en-US"/>
        </w:rPr>
        <w:t xml:space="preserve">, </w:t>
      </w:r>
      <w:r w:rsidR="00E87EA6" w:rsidRPr="003803AD">
        <w:rPr>
          <w:rFonts w:cs="Arial"/>
          <w:szCs w:val="24"/>
          <w:lang w:val="en-US"/>
        </w:rPr>
        <w:t>Mobility enhancements in heterogeneous networks</w:t>
      </w:r>
      <w:r w:rsidR="00E87EA6">
        <w:rPr>
          <w:rFonts w:cs="Arial"/>
          <w:szCs w:val="24"/>
          <w:lang w:val="en-US"/>
        </w:rPr>
        <w:t>, Release 11, Dec 2012</w:t>
      </w:r>
    </w:p>
    <w:p w14:paraId="7D6923FE" w14:textId="61B93A46" w:rsidR="00E87EA6" w:rsidRDefault="00E87EA6" w:rsidP="00E87EA6">
      <w:pPr>
        <w:ind w:left="567" w:hanging="567"/>
        <w:jc w:val="left"/>
        <w:rPr>
          <w:rFonts w:cs="Arial"/>
        </w:rPr>
      </w:pPr>
      <w:r>
        <w:rPr>
          <w:rFonts w:cs="Arial"/>
        </w:rPr>
        <w:t>[</w:t>
      </w:r>
      <w:r w:rsidR="004D1A49">
        <w:rPr>
          <w:rFonts w:cs="Arial"/>
        </w:rPr>
        <w:t>4</w:t>
      </w:r>
      <w:r>
        <w:rPr>
          <w:rFonts w:cs="Arial"/>
        </w:rPr>
        <w:t>]</w:t>
      </w:r>
      <w:r>
        <w:rPr>
          <w:rFonts w:cs="Arial"/>
        </w:rPr>
        <w:tab/>
      </w:r>
      <w:r>
        <w:t xml:space="preserve">R2-2404955, </w:t>
      </w:r>
      <w:r w:rsidRPr="00514DE2">
        <w:t>Summary of [POST125bis][021][AIML mobility ] Simulation assumptions and methodology</w:t>
      </w:r>
      <w:r>
        <w:t>, OPPO, RAN2-126, Fukuoka, Japan, May 2024.</w:t>
      </w:r>
    </w:p>
    <w:p w14:paraId="05AF27EB" w14:textId="77777777" w:rsidR="00E87EA6" w:rsidRDefault="00E87EA6" w:rsidP="00A044BE">
      <w:pPr>
        <w:ind w:left="567" w:hanging="567"/>
        <w:jc w:val="left"/>
        <w:rPr>
          <w:rFonts w:cs="Arial"/>
          <w:szCs w:val="24"/>
          <w:lang w:val="en-US"/>
        </w:rPr>
      </w:pPr>
    </w:p>
    <w:sectPr w:rsidR="00E87EA6" w:rsidSect="00B239DD">
      <w:footerReference w:type="default" r:id="rId13"/>
      <w:footnotePr>
        <w:numRestart w:val="eachSect"/>
      </w:footnotePr>
      <w:pgSz w:w="11907" w:h="16840" w:code="9"/>
      <w:pgMar w:top="1152" w:right="1152" w:bottom="1152" w:left="115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4C9D7" w14:textId="77777777" w:rsidR="005C79C7" w:rsidRDefault="005C79C7">
      <w:r>
        <w:separator/>
      </w:r>
    </w:p>
  </w:endnote>
  <w:endnote w:type="continuationSeparator" w:id="0">
    <w:p w14:paraId="2B385702" w14:textId="77777777" w:rsidR="005C79C7" w:rsidRDefault="005C79C7">
      <w:r>
        <w:continuationSeparator/>
      </w:r>
    </w:p>
  </w:endnote>
  <w:endnote w:type="continuationNotice" w:id="1">
    <w:p w14:paraId="4EB1FB23" w14:textId="77777777" w:rsidR="005C79C7" w:rsidRDefault="005C7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8D0A9"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D09C7" w14:textId="77777777" w:rsidR="005C79C7" w:rsidRDefault="005C79C7">
      <w:r>
        <w:separator/>
      </w:r>
    </w:p>
  </w:footnote>
  <w:footnote w:type="continuationSeparator" w:id="0">
    <w:p w14:paraId="442BA8AF" w14:textId="77777777" w:rsidR="005C79C7" w:rsidRDefault="005C79C7">
      <w:r>
        <w:continuationSeparator/>
      </w:r>
    </w:p>
  </w:footnote>
  <w:footnote w:type="continuationNotice" w:id="1">
    <w:p w14:paraId="5FCE4A67" w14:textId="77777777" w:rsidR="005C79C7" w:rsidRDefault="005C7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B3019"/>
    <w:multiLevelType w:val="hybridMultilevel"/>
    <w:tmpl w:val="3EAEF35A"/>
    <w:lvl w:ilvl="0" w:tplc="72CED5E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1AA4"/>
    <w:multiLevelType w:val="hybridMultilevel"/>
    <w:tmpl w:val="68EEEADE"/>
    <w:lvl w:ilvl="0" w:tplc="D3C4A3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865318"/>
    <w:multiLevelType w:val="hybridMultilevel"/>
    <w:tmpl w:val="423096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D2FDF"/>
    <w:multiLevelType w:val="hybridMultilevel"/>
    <w:tmpl w:val="650881BA"/>
    <w:lvl w:ilvl="0" w:tplc="1D302B74">
      <w:start w:val="1"/>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5731D4"/>
    <w:multiLevelType w:val="hybridMultilevel"/>
    <w:tmpl w:val="E3528230"/>
    <w:lvl w:ilvl="0" w:tplc="0AF6F134">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D3060"/>
    <w:multiLevelType w:val="hybridMultilevel"/>
    <w:tmpl w:val="371ED042"/>
    <w:lvl w:ilvl="0" w:tplc="1980BCD4">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384E66"/>
    <w:multiLevelType w:val="hybridMultilevel"/>
    <w:tmpl w:val="3E967E8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C6D69"/>
    <w:multiLevelType w:val="hybridMultilevel"/>
    <w:tmpl w:val="3E66316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821E17"/>
    <w:multiLevelType w:val="hybridMultilevel"/>
    <w:tmpl w:val="A91ABAC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1"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1755987"/>
    <w:multiLevelType w:val="hybridMultilevel"/>
    <w:tmpl w:val="B8485074"/>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898802">
    <w:abstractNumId w:val="27"/>
  </w:num>
  <w:num w:numId="2" w16cid:durableId="1252393182">
    <w:abstractNumId w:val="19"/>
  </w:num>
  <w:num w:numId="3" w16cid:durableId="2106538436">
    <w:abstractNumId w:val="14"/>
  </w:num>
  <w:num w:numId="4" w16cid:durableId="1195536158">
    <w:abstractNumId w:val="33"/>
  </w:num>
  <w:num w:numId="5" w16cid:durableId="293603946">
    <w:abstractNumId w:val="15"/>
  </w:num>
  <w:num w:numId="6" w16cid:durableId="903560666">
    <w:abstractNumId w:val="46"/>
  </w:num>
  <w:num w:numId="7" w16cid:durableId="379088835">
    <w:abstractNumId w:val="28"/>
  </w:num>
  <w:num w:numId="8" w16cid:durableId="1836528900">
    <w:abstractNumId w:val="43"/>
  </w:num>
  <w:num w:numId="9" w16cid:durableId="283002928">
    <w:abstractNumId w:val="6"/>
  </w:num>
  <w:num w:numId="10" w16cid:durableId="395008444">
    <w:abstractNumId w:val="40"/>
  </w:num>
  <w:num w:numId="11" w16cid:durableId="1503625138">
    <w:abstractNumId w:val="31"/>
  </w:num>
  <w:num w:numId="12" w16cid:durableId="579947320">
    <w:abstractNumId w:val="34"/>
  </w:num>
  <w:num w:numId="13" w16cid:durableId="1912425210">
    <w:abstractNumId w:val="0"/>
  </w:num>
  <w:num w:numId="14" w16cid:durableId="746655712">
    <w:abstractNumId w:val="13"/>
  </w:num>
  <w:num w:numId="15" w16cid:durableId="858544671">
    <w:abstractNumId w:val="2"/>
  </w:num>
  <w:num w:numId="16" w16cid:durableId="422190689">
    <w:abstractNumId w:val="25"/>
  </w:num>
  <w:num w:numId="17" w16cid:durableId="678191483">
    <w:abstractNumId w:val="37"/>
  </w:num>
  <w:num w:numId="18" w16cid:durableId="1734573675">
    <w:abstractNumId w:val="8"/>
  </w:num>
  <w:num w:numId="19" w16cid:durableId="575673114">
    <w:abstractNumId w:val="44"/>
  </w:num>
  <w:num w:numId="20" w16cid:durableId="20005713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2144210">
    <w:abstractNumId w:val="20"/>
  </w:num>
  <w:num w:numId="22" w16cid:durableId="1151823081">
    <w:abstractNumId w:val="5"/>
  </w:num>
  <w:num w:numId="23" w16cid:durableId="2051419136">
    <w:abstractNumId w:val="17"/>
  </w:num>
  <w:num w:numId="24" w16cid:durableId="611472246">
    <w:abstractNumId w:val="24"/>
  </w:num>
  <w:num w:numId="25" w16cid:durableId="712384800">
    <w:abstractNumId w:val="3"/>
  </w:num>
  <w:num w:numId="26" w16cid:durableId="21439633">
    <w:abstractNumId w:val="36"/>
  </w:num>
  <w:num w:numId="27" w16cid:durableId="352149928">
    <w:abstractNumId w:val="26"/>
  </w:num>
  <w:num w:numId="28" w16cid:durableId="985277783">
    <w:abstractNumId w:val="1"/>
  </w:num>
  <w:num w:numId="29" w16cid:durableId="665592510">
    <w:abstractNumId w:val="23"/>
  </w:num>
  <w:num w:numId="30" w16cid:durableId="2054767764">
    <w:abstractNumId w:val="39"/>
  </w:num>
  <w:num w:numId="31" w16cid:durableId="360710324">
    <w:abstractNumId w:val="35"/>
  </w:num>
  <w:num w:numId="32" w16cid:durableId="698045417">
    <w:abstractNumId w:val="11"/>
  </w:num>
  <w:num w:numId="33" w16cid:durableId="1567497617">
    <w:abstractNumId w:val="21"/>
  </w:num>
  <w:num w:numId="34" w16cid:durableId="2000112077">
    <w:abstractNumId w:val="41"/>
  </w:num>
  <w:num w:numId="35" w16cid:durableId="96482993">
    <w:abstractNumId w:val="45"/>
  </w:num>
  <w:num w:numId="36" w16cid:durableId="1589920241">
    <w:abstractNumId w:val="47"/>
  </w:num>
  <w:num w:numId="37" w16cid:durableId="185023905">
    <w:abstractNumId w:val="4"/>
  </w:num>
  <w:num w:numId="38" w16cid:durableId="2097629156">
    <w:abstractNumId w:val="29"/>
  </w:num>
  <w:num w:numId="39" w16cid:durableId="997659724">
    <w:abstractNumId w:val="7"/>
  </w:num>
  <w:num w:numId="40" w16cid:durableId="1392925141">
    <w:abstractNumId w:val="9"/>
  </w:num>
  <w:num w:numId="41" w16cid:durableId="2136754180">
    <w:abstractNumId w:val="18"/>
  </w:num>
  <w:num w:numId="42" w16cid:durableId="372386623">
    <w:abstractNumId w:val="16"/>
  </w:num>
  <w:num w:numId="43" w16cid:durableId="1033648041">
    <w:abstractNumId w:val="10"/>
  </w:num>
  <w:num w:numId="44" w16cid:durableId="428113834">
    <w:abstractNumId w:val="22"/>
  </w:num>
  <w:num w:numId="45" w16cid:durableId="2010862809">
    <w:abstractNumId w:val="30"/>
  </w:num>
  <w:num w:numId="46" w16cid:durableId="1508444155">
    <w:abstractNumId w:val="32"/>
  </w:num>
  <w:num w:numId="47" w16cid:durableId="1984044029">
    <w:abstractNumId w:val="42"/>
  </w:num>
  <w:num w:numId="48" w16cid:durableId="815991498">
    <w:abstractNumId w:val="12"/>
  </w:num>
  <w:num w:numId="49" w16cid:durableId="11229086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D1B"/>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79B"/>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918"/>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059"/>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4BC"/>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46E6"/>
    <w:rsid w:val="000D4797"/>
    <w:rsid w:val="000D5023"/>
    <w:rsid w:val="000D630B"/>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1BF"/>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D6E"/>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947"/>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8DC"/>
    <w:rsid w:val="001569A8"/>
    <w:rsid w:val="00156DBE"/>
    <w:rsid w:val="00156F8F"/>
    <w:rsid w:val="00157669"/>
    <w:rsid w:val="00157A51"/>
    <w:rsid w:val="00157F06"/>
    <w:rsid w:val="0016047A"/>
    <w:rsid w:val="001607FD"/>
    <w:rsid w:val="00160830"/>
    <w:rsid w:val="00160B19"/>
    <w:rsid w:val="00160D11"/>
    <w:rsid w:val="00162BC1"/>
    <w:rsid w:val="001630D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3C2"/>
    <w:rsid w:val="001844C5"/>
    <w:rsid w:val="00184527"/>
    <w:rsid w:val="001853C2"/>
    <w:rsid w:val="00185817"/>
    <w:rsid w:val="00185ACA"/>
    <w:rsid w:val="00185F8C"/>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38E0"/>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87A"/>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67"/>
    <w:rsid w:val="00270F09"/>
    <w:rsid w:val="0027144F"/>
    <w:rsid w:val="00271CC9"/>
    <w:rsid w:val="00271F3A"/>
    <w:rsid w:val="0027204A"/>
    <w:rsid w:val="00272188"/>
    <w:rsid w:val="00272CF9"/>
    <w:rsid w:val="00273183"/>
    <w:rsid w:val="00273278"/>
    <w:rsid w:val="002737F4"/>
    <w:rsid w:val="002738D4"/>
    <w:rsid w:val="00274418"/>
    <w:rsid w:val="002745CE"/>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24C"/>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0EE3"/>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A7578"/>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573E"/>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6BFF"/>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391"/>
    <w:rsid w:val="002D6209"/>
    <w:rsid w:val="002D649D"/>
    <w:rsid w:val="002D66E9"/>
    <w:rsid w:val="002D6863"/>
    <w:rsid w:val="002D6C62"/>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6F"/>
    <w:rsid w:val="00313C85"/>
    <w:rsid w:val="00313FD6"/>
    <w:rsid w:val="003142C0"/>
    <w:rsid w:val="003143BD"/>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4CC"/>
    <w:rsid w:val="00322C9F"/>
    <w:rsid w:val="003231B8"/>
    <w:rsid w:val="003242A5"/>
    <w:rsid w:val="00324566"/>
    <w:rsid w:val="00324D23"/>
    <w:rsid w:val="00325304"/>
    <w:rsid w:val="003253F2"/>
    <w:rsid w:val="00325E62"/>
    <w:rsid w:val="00326312"/>
    <w:rsid w:val="003263A3"/>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83A"/>
    <w:rsid w:val="00347B42"/>
    <w:rsid w:val="003500BF"/>
    <w:rsid w:val="0035069C"/>
    <w:rsid w:val="003507D2"/>
    <w:rsid w:val="00350CC2"/>
    <w:rsid w:val="00351496"/>
    <w:rsid w:val="0035246D"/>
    <w:rsid w:val="00352536"/>
    <w:rsid w:val="003531C4"/>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0BC"/>
    <w:rsid w:val="0036318E"/>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3AD"/>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BE5"/>
    <w:rsid w:val="003B6CC3"/>
    <w:rsid w:val="003B6D41"/>
    <w:rsid w:val="003B6E5D"/>
    <w:rsid w:val="003B7271"/>
    <w:rsid w:val="003B7FE5"/>
    <w:rsid w:val="003C06C9"/>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3A70"/>
    <w:rsid w:val="003E4513"/>
    <w:rsid w:val="003E50DB"/>
    <w:rsid w:val="003E55B4"/>
    <w:rsid w:val="003E55E4"/>
    <w:rsid w:val="003E5732"/>
    <w:rsid w:val="003E58DC"/>
    <w:rsid w:val="003E5FD2"/>
    <w:rsid w:val="003E670B"/>
    <w:rsid w:val="003E69BB"/>
    <w:rsid w:val="003E7370"/>
    <w:rsid w:val="003E74DE"/>
    <w:rsid w:val="003E74E3"/>
    <w:rsid w:val="003E7BA2"/>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0F54"/>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ED0"/>
    <w:rsid w:val="00436F43"/>
    <w:rsid w:val="004371C7"/>
    <w:rsid w:val="00437447"/>
    <w:rsid w:val="0043788D"/>
    <w:rsid w:val="00437A0C"/>
    <w:rsid w:val="00437F73"/>
    <w:rsid w:val="004405B8"/>
    <w:rsid w:val="00441A92"/>
    <w:rsid w:val="00441CE3"/>
    <w:rsid w:val="00441EDA"/>
    <w:rsid w:val="0044216B"/>
    <w:rsid w:val="004422BE"/>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1F7C"/>
    <w:rsid w:val="0047230D"/>
    <w:rsid w:val="00472465"/>
    <w:rsid w:val="00472999"/>
    <w:rsid w:val="0047349A"/>
    <w:rsid w:val="004734D0"/>
    <w:rsid w:val="00473B63"/>
    <w:rsid w:val="00473E90"/>
    <w:rsid w:val="00474771"/>
    <w:rsid w:val="00474CFE"/>
    <w:rsid w:val="0047544D"/>
    <w:rsid w:val="0047556B"/>
    <w:rsid w:val="004758F8"/>
    <w:rsid w:val="00475A36"/>
    <w:rsid w:val="0047664F"/>
    <w:rsid w:val="004766C3"/>
    <w:rsid w:val="00476D28"/>
    <w:rsid w:val="004775D3"/>
    <w:rsid w:val="00477768"/>
    <w:rsid w:val="004779C3"/>
    <w:rsid w:val="0048008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722F"/>
    <w:rsid w:val="00487464"/>
    <w:rsid w:val="0049023F"/>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A07"/>
    <w:rsid w:val="004C7D15"/>
    <w:rsid w:val="004C7F07"/>
    <w:rsid w:val="004D1A49"/>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AAD"/>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4D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0137"/>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E73"/>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565C"/>
    <w:rsid w:val="00575AA3"/>
    <w:rsid w:val="00575CCD"/>
    <w:rsid w:val="00575EF0"/>
    <w:rsid w:val="00576B24"/>
    <w:rsid w:val="00577413"/>
    <w:rsid w:val="00577D45"/>
    <w:rsid w:val="005808E4"/>
    <w:rsid w:val="005809A8"/>
    <w:rsid w:val="00580CBD"/>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C9"/>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9C7"/>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3DEE"/>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4BD"/>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2FA1"/>
    <w:rsid w:val="0065357E"/>
    <w:rsid w:val="006545DF"/>
    <w:rsid w:val="0065463B"/>
    <w:rsid w:val="0065471D"/>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AFC"/>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9A"/>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DF4"/>
    <w:rsid w:val="00695C1A"/>
    <w:rsid w:val="00695FC2"/>
    <w:rsid w:val="00696053"/>
    <w:rsid w:val="0069630D"/>
    <w:rsid w:val="006968B5"/>
    <w:rsid w:val="00696949"/>
    <w:rsid w:val="00696B12"/>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1E0E"/>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925"/>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A5C"/>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318C"/>
    <w:rsid w:val="007332C0"/>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57B"/>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4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623"/>
    <w:rsid w:val="00816BBE"/>
    <w:rsid w:val="00816C39"/>
    <w:rsid w:val="00817196"/>
    <w:rsid w:val="008174AA"/>
    <w:rsid w:val="00817D6A"/>
    <w:rsid w:val="00820010"/>
    <w:rsid w:val="00820386"/>
    <w:rsid w:val="0082064A"/>
    <w:rsid w:val="0082080A"/>
    <w:rsid w:val="0082122D"/>
    <w:rsid w:val="0082131F"/>
    <w:rsid w:val="008219E9"/>
    <w:rsid w:val="00821FCE"/>
    <w:rsid w:val="00822147"/>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67C"/>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7B9"/>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136"/>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3EBC"/>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153"/>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43E"/>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A9E"/>
    <w:rsid w:val="008B7B5C"/>
    <w:rsid w:val="008C066F"/>
    <w:rsid w:val="008C08FA"/>
    <w:rsid w:val="008C0C99"/>
    <w:rsid w:val="008C0E23"/>
    <w:rsid w:val="008C0E7F"/>
    <w:rsid w:val="008C10CE"/>
    <w:rsid w:val="008C1752"/>
    <w:rsid w:val="008C1914"/>
    <w:rsid w:val="008C1D60"/>
    <w:rsid w:val="008C2017"/>
    <w:rsid w:val="008C2245"/>
    <w:rsid w:val="008C25A1"/>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E03A9"/>
    <w:rsid w:val="008E065E"/>
    <w:rsid w:val="008E0927"/>
    <w:rsid w:val="008E1163"/>
    <w:rsid w:val="008E11CA"/>
    <w:rsid w:val="008E11D3"/>
    <w:rsid w:val="008E1508"/>
    <w:rsid w:val="008E1909"/>
    <w:rsid w:val="008E1DDB"/>
    <w:rsid w:val="008E1ECA"/>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A4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648"/>
    <w:rsid w:val="00905FE9"/>
    <w:rsid w:val="0090647B"/>
    <w:rsid w:val="00906939"/>
    <w:rsid w:val="00906B09"/>
    <w:rsid w:val="0090706B"/>
    <w:rsid w:val="009074E3"/>
    <w:rsid w:val="00907C0A"/>
    <w:rsid w:val="00907D94"/>
    <w:rsid w:val="00907F5D"/>
    <w:rsid w:val="00910616"/>
    <w:rsid w:val="00910B7D"/>
    <w:rsid w:val="00911070"/>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10B"/>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3068D"/>
    <w:rsid w:val="00930A21"/>
    <w:rsid w:val="00931BD9"/>
    <w:rsid w:val="0093222C"/>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54F"/>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095"/>
    <w:rsid w:val="00991761"/>
    <w:rsid w:val="00991D6A"/>
    <w:rsid w:val="0099226A"/>
    <w:rsid w:val="009923FF"/>
    <w:rsid w:val="00992482"/>
    <w:rsid w:val="00992D7C"/>
    <w:rsid w:val="00992EA0"/>
    <w:rsid w:val="00993516"/>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011"/>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7022"/>
    <w:rsid w:val="009A7349"/>
    <w:rsid w:val="009A746A"/>
    <w:rsid w:val="009A74E9"/>
    <w:rsid w:val="009A79E5"/>
    <w:rsid w:val="009B0419"/>
    <w:rsid w:val="009B0D6F"/>
    <w:rsid w:val="009B1207"/>
    <w:rsid w:val="009B1AEB"/>
    <w:rsid w:val="009B1B39"/>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FA8"/>
    <w:rsid w:val="009C5727"/>
    <w:rsid w:val="009C5AAB"/>
    <w:rsid w:val="009C5D78"/>
    <w:rsid w:val="009C5FCB"/>
    <w:rsid w:val="009C613F"/>
    <w:rsid w:val="009C72F7"/>
    <w:rsid w:val="009C7FC4"/>
    <w:rsid w:val="009D03E6"/>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512"/>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4BE"/>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70F2"/>
    <w:rsid w:val="00A1761B"/>
    <w:rsid w:val="00A17630"/>
    <w:rsid w:val="00A17D9F"/>
    <w:rsid w:val="00A17F63"/>
    <w:rsid w:val="00A20646"/>
    <w:rsid w:val="00A20945"/>
    <w:rsid w:val="00A20ED2"/>
    <w:rsid w:val="00A2158F"/>
    <w:rsid w:val="00A2193B"/>
    <w:rsid w:val="00A21C1F"/>
    <w:rsid w:val="00A22107"/>
    <w:rsid w:val="00A221F2"/>
    <w:rsid w:val="00A223C8"/>
    <w:rsid w:val="00A22440"/>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3F40"/>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A9A"/>
    <w:rsid w:val="00A42F85"/>
    <w:rsid w:val="00A434E7"/>
    <w:rsid w:val="00A438D3"/>
    <w:rsid w:val="00A440E4"/>
    <w:rsid w:val="00A442BB"/>
    <w:rsid w:val="00A444EE"/>
    <w:rsid w:val="00A4462E"/>
    <w:rsid w:val="00A448DA"/>
    <w:rsid w:val="00A44CCC"/>
    <w:rsid w:val="00A4511A"/>
    <w:rsid w:val="00A45B74"/>
    <w:rsid w:val="00A45E74"/>
    <w:rsid w:val="00A4604E"/>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14"/>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10E"/>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557"/>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776"/>
    <w:rsid w:val="00B03C5C"/>
    <w:rsid w:val="00B03FFE"/>
    <w:rsid w:val="00B042A6"/>
    <w:rsid w:val="00B042B8"/>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350"/>
    <w:rsid w:val="00B208BE"/>
    <w:rsid w:val="00B20CF3"/>
    <w:rsid w:val="00B20D09"/>
    <w:rsid w:val="00B20DDB"/>
    <w:rsid w:val="00B20FF6"/>
    <w:rsid w:val="00B2124F"/>
    <w:rsid w:val="00B214DE"/>
    <w:rsid w:val="00B21C48"/>
    <w:rsid w:val="00B2269E"/>
    <w:rsid w:val="00B22AFC"/>
    <w:rsid w:val="00B22FC8"/>
    <w:rsid w:val="00B2344E"/>
    <w:rsid w:val="00B23703"/>
    <w:rsid w:val="00B239DD"/>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11B"/>
    <w:rsid w:val="00B76DBE"/>
    <w:rsid w:val="00B7727B"/>
    <w:rsid w:val="00B77C13"/>
    <w:rsid w:val="00B80647"/>
    <w:rsid w:val="00B8070A"/>
    <w:rsid w:val="00B81A6C"/>
    <w:rsid w:val="00B81E93"/>
    <w:rsid w:val="00B81FA1"/>
    <w:rsid w:val="00B82428"/>
    <w:rsid w:val="00B82D1A"/>
    <w:rsid w:val="00B83051"/>
    <w:rsid w:val="00B84100"/>
    <w:rsid w:val="00B842FA"/>
    <w:rsid w:val="00B84F14"/>
    <w:rsid w:val="00B84FDC"/>
    <w:rsid w:val="00B85495"/>
    <w:rsid w:val="00B85584"/>
    <w:rsid w:val="00B85CBE"/>
    <w:rsid w:val="00B85DE5"/>
    <w:rsid w:val="00B86984"/>
    <w:rsid w:val="00B87B28"/>
    <w:rsid w:val="00B87CEF"/>
    <w:rsid w:val="00B9004C"/>
    <w:rsid w:val="00B900C4"/>
    <w:rsid w:val="00B9073C"/>
    <w:rsid w:val="00B90DF3"/>
    <w:rsid w:val="00B90F73"/>
    <w:rsid w:val="00B910A7"/>
    <w:rsid w:val="00B911B8"/>
    <w:rsid w:val="00B92EC8"/>
    <w:rsid w:val="00B9322E"/>
    <w:rsid w:val="00B934C8"/>
    <w:rsid w:val="00B935B0"/>
    <w:rsid w:val="00B93700"/>
    <w:rsid w:val="00B93ABF"/>
    <w:rsid w:val="00B93B59"/>
    <w:rsid w:val="00B93CC6"/>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0421"/>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910"/>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5AE9"/>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562"/>
    <w:rsid w:val="00C5261D"/>
    <w:rsid w:val="00C52776"/>
    <w:rsid w:val="00C528AF"/>
    <w:rsid w:val="00C52D75"/>
    <w:rsid w:val="00C53E69"/>
    <w:rsid w:val="00C543EA"/>
    <w:rsid w:val="00C543EC"/>
    <w:rsid w:val="00C54995"/>
    <w:rsid w:val="00C54A0B"/>
    <w:rsid w:val="00C54D41"/>
    <w:rsid w:val="00C55276"/>
    <w:rsid w:val="00C55623"/>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96"/>
    <w:rsid w:val="00C73CA6"/>
    <w:rsid w:val="00C73F58"/>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DE7"/>
    <w:rsid w:val="00CA0DF6"/>
    <w:rsid w:val="00CA0E98"/>
    <w:rsid w:val="00CA11A4"/>
    <w:rsid w:val="00CA180F"/>
    <w:rsid w:val="00CA1BAA"/>
    <w:rsid w:val="00CA1ED8"/>
    <w:rsid w:val="00CA367A"/>
    <w:rsid w:val="00CA38C6"/>
    <w:rsid w:val="00CA3AA7"/>
    <w:rsid w:val="00CA488B"/>
    <w:rsid w:val="00CA4D3D"/>
    <w:rsid w:val="00CA529F"/>
    <w:rsid w:val="00CA5771"/>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54B"/>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78A"/>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AF2"/>
    <w:rsid w:val="00D15EAD"/>
    <w:rsid w:val="00D16477"/>
    <w:rsid w:val="00D16C54"/>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55FB"/>
    <w:rsid w:val="00D461E7"/>
    <w:rsid w:val="00D4668B"/>
    <w:rsid w:val="00D46698"/>
    <w:rsid w:val="00D46C46"/>
    <w:rsid w:val="00D46C59"/>
    <w:rsid w:val="00D46F26"/>
    <w:rsid w:val="00D476EB"/>
    <w:rsid w:val="00D47902"/>
    <w:rsid w:val="00D47909"/>
    <w:rsid w:val="00D47D11"/>
    <w:rsid w:val="00D50091"/>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068"/>
    <w:rsid w:val="00DB12BB"/>
    <w:rsid w:val="00DB1873"/>
    <w:rsid w:val="00DB2A07"/>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30E"/>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77F"/>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B07"/>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608"/>
    <w:rsid w:val="00E33D1B"/>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53BA"/>
    <w:rsid w:val="00E85928"/>
    <w:rsid w:val="00E85A01"/>
    <w:rsid w:val="00E85C2F"/>
    <w:rsid w:val="00E86F35"/>
    <w:rsid w:val="00E8717B"/>
    <w:rsid w:val="00E87822"/>
    <w:rsid w:val="00E87EA6"/>
    <w:rsid w:val="00E90299"/>
    <w:rsid w:val="00E90395"/>
    <w:rsid w:val="00E90598"/>
    <w:rsid w:val="00E90A9E"/>
    <w:rsid w:val="00E90E49"/>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72"/>
    <w:rsid w:val="00E96EA8"/>
    <w:rsid w:val="00E9769B"/>
    <w:rsid w:val="00EA061E"/>
    <w:rsid w:val="00EA0A0F"/>
    <w:rsid w:val="00EA11C1"/>
    <w:rsid w:val="00EA14E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51F"/>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773"/>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0A"/>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68C8"/>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48D"/>
    <w:rsid w:val="00FF2D42"/>
    <w:rsid w:val="00FF40D2"/>
    <w:rsid w:val="00FF4255"/>
    <w:rsid w:val="00FF45A5"/>
    <w:rsid w:val="00FF55A2"/>
    <w:rsid w:val="00FF5C91"/>
    <w:rsid w:val="00FF5EC1"/>
    <w:rsid w:val="00FF675F"/>
    <w:rsid w:val="00FF676B"/>
    <w:rsid w:val="00FF685D"/>
    <w:rsid w:val="00FF6FE1"/>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A2B2FD"/>
  <w15:chartTrackingRefBased/>
  <w15:docId w15:val="{91ED5BCC-E0E9-4E83-B1FD-FC09E239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Default">
    <w:name w:val="Default"/>
    <w:rsid w:val="001843C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845554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733284">
      <w:bodyDiv w:val="1"/>
      <w:marLeft w:val="0"/>
      <w:marRight w:val="0"/>
      <w:marTop w:val="0"/>
      <w:marBottom w:val="0"/>
      <w:divBdr>
        <w:top w:val="none" w:sz="0" w:space="0" w:color="auto"/>
        <w:left w:val="none" w:sz="0" w:space="0" w:color="auto"/>
        <w:bottom w:val="none" w:sz="0" w:space="0" w:color="auto"/>
        <w:right w:val="none" w:sz="0" w:space="0" w:color="auto"/>
      </w:divBdr>
    </w:div>
    <w:div w:id="107770662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0370894">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6916185">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86608803">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5B33-CC86-4D88-9C23-AEBFF41C5870}">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1B4A7E39-53C7-4660-AB71-29137B857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AC286-FB96-4C0F-A61A-5B1CCC3C8393}">
  <ds:schemaRefs>
    <ds:schemaRef ds:uri="http://schemas.microsoft.com/office/2006/metadata/longProperties"/>
  </ds:schemaRefs>
</ds:datastoreItem>
</file>

<file path=customXml/itemProps4.xml><?xml version="1.0" encoding="utf-8"?>
<ds:datastoreItem xmlns:ds="http://schemas.openxmlformats.org/officeDocument/2006/customXml" ds:itemID="{56FB89B6-4D53-4659-9BB4-A0AC30BBA674}">
  <ds:schemaRefs>
    <ds:schemaRef ds:uri="http://schemas.microsoft.com/sharepoint/v3/contenttype/forms"/>
  </ds:schemaRefs>
</ds:datastoreItem>
</file>

<file path=customXml/itemProps5.xml><?xml version="1.0" encoding="utf-8"?>
<ds:datastoreItem xmlns:ds="http://schemas.openxmlformats.org/officeDocument/2006/customXml" ds:itemID="{B63DB3EF-FD25-4F39-836A-C8A2D599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599</TotalTime>
  <Pages>4</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35</cp:revision>
  <cp:lastPrinted>2016-11-04T21:26:00Z</cp:lastPrinted>
  <dcterms:created xsi:type="dcterms:W3CDTF">2024-05-07T11:18:00Z</dcterms:created>
  <dcterms:modified xsi:type="dcterms:W3CDTF">2024-08-08T21:05:00Z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MSIP_Label_4d2f777e-4347-4fc6-823a-b44ab313546a_Enabled">
    <vt:lpwstr>true</vt:lpwstr>
  </property>
  <property fmtid="{D5CDD505-2E9C-101B-9397-08002B2CF9AE}" pid="23" name="MSIP_Label_4d2f777e-4347-4fc6-823a-b44ab313546a_SetDate">
    <vt:lpwstr>2024-08-06T14:55:53Z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68202cb0-f77d-4bd0-8bb4-fbeb15e2734b</vt:lpwstr>
  </property>
  <property fmtid="{D5CDD505-2E9C-101B-9397-08002B2CF9AE}" pid="28" name="MSIP_Label_4d2f777e-4347-4fc6-823a-b44ab313546a_ContentBits">
    <vt:lpwstr>0</vt:lpwstr>
  </property>
</Properties>
</file>